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8A77B" w14:textId="77777777" w:rsidR="00442A16" w:rsidRPr="00442A16" w:rsidRDefault="00442A16" w:rsidP="00442A16">
      <w:pPr>
        <w:jc w:val="center"/>
        <w:rPr>
          <w:b/>
          <w:bCs/>
          <w:szCs w:val="24"/>
          <w:lang w:eastAsia="ru-RU"/>
        </w:rPr>
      </w:pPr>
      <w:r w:rsidRPr="00442A16">
        <w:rPr>
          <w:b/>
          <w:bCs/>
          <w:szCs w:val="24"/>
          <w:lang w:eastAsia="ru-RU"/>
        </w:rPr>
        <w:t>Техническое задание</w:t>
      </w:r>
    </w:p>
    <w:p w14:paraId="527DCC7C" w14:textId="77777777" w:rsidR="00442A16" w:rsidRPr="00E412F9" w:rsidRDefault="00442A16" w:rsidP="00442A16">
      <w:pPr>
        <w:jc w:val="center"/>
        <w:rPr>
          <w:b/>
          <w:bCs/>
          <w:szCs w:val="24"/>
          <w:lang w:eastAsia="ru-RU"/>
        </w:rPr>
      </w:pPr>
      <w:r w:rsidRPr="00442A16">
        <w:rPr>
          <w:b/>
          <w:bCs/>
          <w:szCs w:val="24"/>
          <w:lang w:eastAsia="ru-RU"/>
        </w:rPr>
        <w:t xml:space="preserve">на оказание услуг </w:t>
      </w:r>
      <w:proofErr w:type="spellStart"/>
      <w:r w:rsidRPr="00442A16">
        <w:rPr>
          <w:b/>
          <w:bCs/>
          <w:szCs w:val="24"/>
          <w:lang w:eastAsia="ru-RU"/>
        </w:rPr>
        <w:t>Threat</w:t>
      </w:r>
      <w:proofErr w:type="spellEnd"/>
      <w:r w:rsidRPr="00442A16">
        <w:rPr>
          <w:b/>
          <w:bCs/>
          <w:szCs w:val="24"/>
          <w:lang w:eastAsia="ru-RU"/>
        </w:rPr>
        <w:t xml:space="preserve"> </w:t>
      </w:r>
      <w:proofErr w:type="spellStart"/>
      <w:r w:rsidRPr="00442A16">
        <w:rPr>
          <w:b/>
          <w:bCs/>
          <w:szCs w:val="24"/>
          <w:lang w:eastAsia="ru-RU"/>
        </w:rPr>
        <w:t>Intelligence</w:t>
      </w:r>
      <w:proofErr w:type="spellEnd"/>
      <w:r w:rsidRPr="00442A16">
        <w:rPr>
          <w:b/>
          <w:bCs/>
          <w:szCs w:val="24"/>
          <w:lang w:eastAsia="ru-RU"/>
        </w:rPr>
        <w:t xml:space="preserve"> </w:t>
      </w:r>
      <w:r w:rsidR="00220A19">
        <w:rPr>
          <w:b/>
          <w:bCs/>
          <w:szCs w:val="24"/>
          <w:lang w:eastAsia="ru-RU"/>
        </w:rPr>
        <w:t>для</w:t>
      </w:r>
      <w:r w:rsidR="00E412F9">
        <w:rPr>
          <w:b/>
          <w:bCs/>
          <w:szCs w:val="24"/>
          <w:lang w:eastAsia="ru-RU"/>
        </w:rPr>
        <w:t xml:space="preserve"> ЧАКБ «Ориент </w:t>
      </w:r>
      <w:proofErr w:type="spellStart"/>
      <w:r w:rsidR="00E412F9">
        <w:rPr>
          <w:b/>
          <w:bCs/>
          <w:szCs w:val="24"/>
          <w:lang w:eastAsia="ru-RU"/>
        </w:rPr>
        <w:t>Финанс</w:t>
      </w:r>
      <w:proofErr w:type="spellEnd"/>
      <w:r w:rsidR="00E412F9">
        <w:rPr>
          <w:b/>
          <w:bCs/>
          <w:szCs w:val="24"/>
          <w:lang w:eastAsia="ru-RU"/>
        </w:rPr>
        <w:t>»</w:t>
      </w:r>
    </w:p>
    <w:p w14:paraId="3F1A90BC" w14:textId="77777777" w:rsidR="00442A16" w:rsidRPr="00442A16" w:rsidRDefault="00442A16" w:rsidP="00442A16">
      <w:pPr>
        <w:jc w:val="center"/>
        <w:rPr>
          <w:b/>
          <w:bCs/>
          <w:szCs w:val="24"/>
          <w:lang w:eastAsia="ru-RU"/>
        </w:rPr>
      </w:pPr>
    </w:p>
    <w:p w14:paraId="792F450D" w14:textId="77777777" w:rsidR="00442A16" w:rsidRPr="00870887" w:rsidRDefault="00442A16" w:rsidP="00870887">
      <w:pPr>
        <w:pStyle w:val="a5"/>
        <w:numPr>
          <w:ilvl w:val="0"/>
          <w:numId w:val="2"/>
        </w:numPr>
        <w:rPr>
          <w:szCs w:val="24"/>
          <w:lang w:eastAsia="ru-RU"/>
        </w:rPr>
      </w:pPr>
      <w:r w:rsidRPr="00870887">
        <w:rPr>
          <w:szCs w:val="24"/>
          <w:lang w:eastAsia="ru-RU"/>
        </w:rPr>
        <w:t>Общие положения</w:t>
      </w:r>
    </w:p>
    <w:p w14:paraId="2578EBE0" w14:textId="77777777" w:rsidR="00442A16" w:rsidRPr="00870887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 xml:space="preserve">Настоящее техническое задание определяет требования к услуге </w:t>
      </w:r>
      <w:proofErr w:type="spellStart"/>
      <w:r w:rsidRPr="00870887">
        <w:rPr>
          <w:szCs w:val="24"/>
          <w:lang w:eastAsia="ru-RU"/>
        </w:rPr>
        <w:t>Threat</w:t>
      </w:r>
      <w:proofErr w:type="spellEnd"/>
      <w:r w:rsidRPr="00870887">
        <w:rPr>
          <w:szCs w:val="24"/>
          <w:lang w:eastAsia="ru-RU"/>
        </w:rPr>
        <w:t xml:space="preserve"> </w:t>
      </w:r>
      <w:proofErr w:type="spellStart"/>
      <w:r w:rsidRPr="00870887">
        <w:rPr>
          <w:szCs w:val="24"/>
          <w:lang w:eastAsia="ru-RU"/>
        </w:rPr>
        <w:t>Intelligence</w:t>
      </w:r>
      <w:proofErr w:type="spellEnd"/>
      <w:r w:rsidRPr="00870887">
        <w:rPr>
          <w:szCs w:val="24"/>
          <w:lang w:eastAsia="ru-RU"/>
        </w:rPr>
        <w:t xml:space="preserve">, предназначенной для выявления внешних </w:t>
      </w:r>
      <w:proofErr w:type="spellStart"/>
      <w:r w:rsidRPr="00870887">
        <w:rPr>
          <w:szCs w:val="24"/>
          <w:lang w:eastAsia="ru-RU"/>
        </w:rPr>
        <w:t>киберугроз</w:t>
      </w:r>
      <w:proofErr w:type="spellEnd"/>
      <w:r w:rsidRPr="00870887">
        <w:rPr>
          <w:szCs w:val="24"/>
          <w:lang w:eastAsia="ru-RU"/>
        </w:rPr>
        <w:t>, направленных на Банк, его клиентов, сотрудников и бренд Банка. Услуга должна предоставляться внешним поставщиком в формате сервиса и включать постоянный мониторинг внешнего информационного пространства, выявление потенциальных угроз, анализ полученных данных и предоставление Банку доступа к результатам анализа.</w:t>
      </w:r>
    </w:p>
    <w:p w14:paraId="2AFDB66F" w14:textId="77777777" w:rsidR="00442A16" w:rsidRPr="00870887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>Сервис должен обеспечивать сбор и анализ информации из различных источников сети Интернет, включая открытые источники, специализированные форумы, ресурсы теневого сегмента сети Интернет (</w:t>
      </w:r>
      <w:proofErr w:type="spellStart"/>
      <w:r w:rsidRPr="00870887">
        <w:rPr>
          <w:szCs w:val="24"/>
          <w:lang w:eastAsia="ru-RU"/>
        </w:rPr>
        <w:t>dark</w:t>
      </w:r>
      <w:proofErr w:type="spellEnd"/>
      <w:r w:rsidRPr="00870887">
        <w:rPr>
          <w:szCs w:val="24"/>
          <w:lang w:eastAsia="ru-RU"/>
        </w:rPr>
        <w:t xml:space="preserve"> </w:t>
      </w:r>
      <w:proofErr w:type="spellStart"/>
      <w:r w:rsidRPr="00870887">
        <w:rPr>
          <w:szCs w:val="24"/>
          <w:lang w:eastAsia="ru-RU"/>
        </w:rPr>
        <w:t>web</w:t>
      </w:r>
      <w:proofErr w:type="spellEnd"/>
      <w:r w:rsidRPr="00870887">
        <w:rPr>
          <w:szCs w:val="24"/>
          <w:lang w:eastAsia="ru-RU"/>
        </w:rPr>
        <w:t xml:space="preserve">), закрытые сообщества, каналы мессенджеров, ресурсы распространения вредоносного программного обеспечения, площадки продажи украденных данных, ресурсы публикации баз данных и иные источники, используемые </w:t>
      </w:r>
      <w:proofErr w:type="spellStart"/>
      <w:r w:rsidRPr="00870887">
        <w:rPr>
          <w:szCs w:val="24"/>
          <w:lang w:eastAsia="ru-RU"/>
        </w:rPr>
        <w:t>киберпреступными</w:t>
      </w:r>
      <w:proofErr w:type="spellEnd"/>
      <w:r w:rsidRPr="00870887">
        <w:rPr>
          <w:szCs w:val="24"/>
          <w:lang w:eastAsia="ru-RU"/>
        </w:rPr>
        <w:t xml:space="preserve"> группами.</w:t>
      </w:r>
    </w:p>
    <w:p w14:paraId="624C93CB" w14:textId="77777777" w:rsidR="00442A16" w:rsidRPr="00870887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>Результаты мониторинга и анализа должны предоставляться Банку через специализированную онлайн-платформу поставщика, обеспечивающую доступ к информации о выявленных угрозах, инструментам поиска и анализа, а также истории выявленных инцидентов.</w:t>
      </w:r>
    </w:p>
    <w:p w14:paraId="2ECEB9EC" w14:textId="77777777" w:rsidR="00442A16" w:rsidRPr="00870887" w:rsidRDefault="00442A16" w:rsidP="00870887">
      <w:pPr>
        <w:pStyle w:val="a5"/>
        <w:numPr>
          <w:ilvl w:val="0"/>
          <w:numId w:val="2"/>
        </w:numPr>
        <w:rPr>
          <w:szCs w:val="24"/>
          <w:lang w:eastAsia="ru-RU"/>
        </w:rPr>
      </w:pPr>
      <w:r w:rsidRPr="00870887">
        <w:rPr>
          <w:szCs w:val="24"/>
          <w:lang w:eastAsia="ru-RU"/>
        </w:rPr>
        <w:t>Цели использования сервиса</w:t>
      </w:r>
    </w:p>
    <w:p w14:paraId="4BBF7125" w14:textId="77777777" w:rsidR="00442A16" w:rsidRPr="00870887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 xml:space="preserve">Использование сервиса </w:t>
      </w:r>
      <w:proofErr w:type="spellStart"/>
      <w:r w:rsidRPr="00870887">
        <w:rPr>
          <w:szCs w:val="24"/>
          <w:lang w:eastAsia="ru-RU"/>
        </w:rPr>
        <w:t>Threat</w:t>
      </w:r>
      <w:proofErr w:type="spellEnd"/>
      <w:r w:rsidRPr="00870887">
        <w:rPr>
          <w:szCs w:val="24"/>
          <w:lang w:eastAsia="ru-RU"/>
        </w:rPr>
        <w:t xml:space="preserve"> </w:t>
      </w:r>
      <w:proofErr w:type="spellStart"/>
      <w:r w:rsidRPr="00870887">
        <w:rPr>
          <w:szCs w:val="24"/>
          <w:lang w:eastAsia="ru-RU"/>
        </w:rPr>
        <w:t>Intelligence</w:t>
      </w:r>
      <w:proofErr w:type="spellEnd"/>
      <w:r w:rsidRPr="00870887">
        <w:rPr>
          <w:szCs w:val="24"/>
          <w:lang w:eastAsia="ru-RU"/>
        </w:rPr>
        <w:t xml:space="preserve"> направлено на повышение уровня защиты Банка и его клиентов от внешних </w:t>
      </w:r>
      <w:proofErr w:type="spellStart"/>
      <w:r w:rsidRPr="00870887">
        <w:rPr>
          <w:szCs w:val="24"/>
          <w:lang w:eastAsia="ru-RU"/>
        </w:rPr>
        <w:t>киберугроз</w:t>
      </w:r>
      <w:proofErr w:type="spellEnd"/>
      <w:r w:rsidRPr="00870887">
        <w:rPr>
          <w:szCs w:val="24"/>
          <w:lang w:eastAsia="ru-RU"/>
        </w:rPr>
        <w:t>. Основными целями использования сервиса являются своевременное выявление утечек данных, связанных с Банком, выявление случаев компрометации учетных данных клиентов и сотрудников, выявление фактов распространения украденных банковских карт клиентов Банка, выявление утечек баз данных, содержащих информацию о клиентах Банка, а также выявление фишинговых ресурсов и мошеннических схем, использующих бренд Банка.</w:t>
      </w:r>
    </w:p>
    <w:p w14:paraId="0A646D30" w14:textId="77777777" w:rsidR="00442A16" w:rsidRPr="00870887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>Сервис должен обеспечивать выявление угроз на ранней стадии их появления и предоставлять Банку информацию, необходимую для принятия оперативных мер по предотвращению мошенничества, блокированию фишинговых ресурсов и снижению возможного ущерба.</w:t>
      </w:r>
    </w:p>
    <w:p w14:paraId="49BD8E9F" w14:textId="77777777" w:rsidR="00442A16" w:rsidRPr="00870887" w:rsidRDefault="00442A16" w:rsidP="00870887">
      <w:pPr>
        <w:pStyle w:val="a5"/>
        <w:numPr>
          <w:ilvl w:val="0"/>
          <w:numId w:val="2"/>
        </w:numPr>
        <w:rPr>
          <w:szCs w:val="24"/>
          <w:lang w:eastAsia="ru-RU"/>
        </w:rPr>
      </w:pPr>
      <w:r w:rsidRPr="00870887">
        <w:rPr>
          <w:szCs w:val="24"/>
          <w:lang w:eastAsia="ru-RU"/>
        </w:rPr>
        <w:t>Формат предоставления сервиса</w:t>
      </w:r>
    </w:p>
    <w:p w14:paraId="08154ED8" w14:textId="77777777" w:rsidR="00442A16" w:rsidRPr="00870887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>Сервис должен предоставляться в виде защищенной онлайн-платформы, доступ к которой осуществляется через сеть Интернет с использованием защищенного соединения. Платформа должна обеспечивать круглосуточный доступ уполномоченных сотрудников Банка к информации о выявленных угрозах.</w:t>
      </w:r>
    </w:p>
    <w:p w14:paraId="347E6938" w14:textId="77777777" w:rsidR="00442A16" w:rsidRPr="00870887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>Платформа должна обеспечивать возможность поиска, фильтрации и анализа информации по различным параметрам, включая тип угрозы, дату обнаружения, источник информации, уровень критичности угрозы и иные атрибуты выявленных данных.</w:t>
      </w:r>
    </w:p>
    <w:p w14:paraId="70975E62" w14:textId="77777777" w:rsidR="00442A16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>Платформа должна обеспечивать хранение истории выявленных угроз и предоставлять возможность экспорта данных для дальнейшего анализа Банком.</w:t>
      </w:r>
    </w:p>
    <w:p w14:paraId="7A0CDC05" w14:textId="77777777" w:rsidR="008F4F91" w:rsidRDefault="008F4F91" w:rsidP="00870887">
      <w:pPr>
        <w:pStyle w:val="a5"/>
        <w:ind w:left="0" w:firstLine="709"/>
        <w:rPr>
          <w:szCs w:val="24"/>
          <w:lang w:val="en-US" w:eastAsia="ru-RU"/>
        </w:rPr>
      </w:pPr>
      <w:r w:rsidRPr="008F4F91">
        <w:rPr>
          <w:szCs w:val="24"/>
          <w:lang w:eastAsia="ru-RU"/>
        </w:rPr>
        <w:t>Платформа должна обеспечивать сохранение копий обнаруженных материалов, включая текст публикаций, ссылки на источники, скриншоты страниц, а также иные доступные доказательные материалы, подтверждающие факт обнаружения угрозы. Данные материалы должны храниться в системе и быть доступны сотрудникам Банка для последующего анализа и расследования инцидентов.</w:t>
      </w:r>
    </w:p>
    <w:p w14:paraId="5A61A6EC" w14:textId="77777777" w:rsidR="008F4F91" w:rsidRDefault="008F4F91" w:rsidP="00870887">
      <w:pPr>
        <w:pStyle w:val="a5"/>
        <w:ind w:left="0" w:firstLine="709"/>
        <w:rPr>
          <w:szCs w:val="24"/>
          <w:lang w:eastAsia="ru-RU"/>
        </w:rPr>
      </w:pPr>
      <w:r w:rsidRPr="008F4F91">
        <w:rPr>
          <w:szCs w:val="24"/>
          <w:lang w:eastAsia="ru-RU"/>
        </w:rPr>
        <w:lastRenderedPageBreak/>
        <w:t>Информация, предоставляемая Банку, должна быть предварительно проверена и обработана поставщиком сервиса с целью исключения ложных или нерелевантных срабатываний.</w:t>
      </w:r>
    </w:p>
    <w:p w14:paraId="6F4D965B" w14:textId="77777777" w:rsidR="006B2035" w:rsidRDefault="006B2035" w:rsidP="00870887">
      <w:pPr>
        <w:pStyle w:val="a5"/>
        <w:ind w:left="0" w:firstLine="709"/>
        <w:rPr>
          <w:szCs w:val="24"/>
          <w:lang w:eastAsia="ru-RU"/>
        </w:rPr>
      </w:pPr>
      <w:r w:rsidRPr="006B2035">
        <w:rPr>
          <w:szCs w:val="24"/>
          <w:lang w:eastAsia="ru-RU"/>
        </w:rPr>
        <w:t>Платформа должна обеспечивать возможность поиска информации по доменным именам Банка, диапазонам IP-адресов, домену электронной почты Банка и иным идентификаторам, связанным с инфраструктурой Банка.</w:t>
      </w:r>
    </w:p>
    <w:p w14:paraId="0E8E0D1C" w14:textId="77777777" w:rsidR="003C7881" w:rsidRDefault="003C7881" w:rsidP="00870887">
      <w:pPr>
        <w:pStyle w:val="a5"/>
        <w:ind w:left="0" w:firstLine="709"/>
        <w:rPr>
          <w:szCs w:val="24"/>
          <w:lang w:eastAsia="ru-RU"/>
        </w:rPr>
      </w:pPr>
      <w:r w:rsidRPr="003C7881">
        <w:rPr>
          <w:szCs w:val="24"/>
          <w:lang w:eastAsia="ru-RU"/>
        </w:rPr>
        <w:t>Платформа должна обеспечивать отображение статуса выявленных угроз и хранение истории изменений, включая дату обнаружения, дату обновления информации и действия, выполненные пользователями системы.</w:t>
      </w:r>
    </w:p>
    <w:p w14:paraId="7A999BF2" w14:textId="77777777" w:rsidR="00C4744A" w:rsidRPr="008F4F91" w:rsidRDefault="00C4744A" w:rsidP="00870887">
      <w:pPr>
        <w:pStyle w:val="a5"/>
        <w:ind w:left="0" w:firstLine="709"/>
        <w:rPr>
          <w:szCs w:val="24"/>
          <w:lang w:eastAsia="ru-RU"/>
        </w:rPr>
      </w:pPr>
      <w:r w:rsidRPr="00C4744A">
        <w:rPr>
          <w:szCs w:val="24"/>
          <w:lang w:eastAsia="ru-RU"/>
        </w:rPr>
        <w:t>Платформа должна обеспечивать разграничение прав доступа пользователей и возможность управления учетными записями пользователей Банка.</w:t>
      </w:r>
    </w:p>
    <w:p w14:paraId="72009CA1" w14:textId="77777777" w:rsidR="00442A16" w:rsidRPr="00870887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>Сервис должен обеспечивать возможность автоматизированного получения информации через API-интерфейс для интеграции с системами информационной безопасности Банка, включая системы мониторинга безопасности, системы противодействия мошенничеству и иные аналитические системы.</w:t>
      </w:r>
    </w:p>
    <w:p w14:paraId="1C85C74C" w14:textId="77777777" w:rsidR="00442A16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>Дополнительно платформа может обеспечивать уведомления о критических угрозах, однако основным способом взаимодействия с сервисом должна являться работа сотрудников Банка непосредственно через онлайн-платформу.</w:t>
      </w:r>
    </w:p>
    <w:p w14:paraId="533B7D5C" w14:textId="77777777" w:rsidR="004C78AA" w:rsidRDefault="004C78AA" w:rsidP="00870887">
      <w:pPr>
        <w:pStyle w:val="a5"/>
        <w:ind w:left="0" w:firstLine="709"/>
        <w:rPr>
          <w:szCs w:val="24"/>
          <w:lang w:eastAsia="ru-RU"/>
        </w:rPr>
      </w:pPr>
      <w:r w:rsidRPr="004C78AA">
        <w:rPr>
          <w:szCs w:val="24"/>
          <w:lang w:eastAsia="ru-RU"/>
        </w:rPr>
        <w:t xml:space="preserve">Поставщик должен использовать собственные источники информации о </w:t>
      </w:r>
      <w:proofErr w:type="spellStart"/>
      <w:r w:rsidRPr="004C78AA">
        <w:rPr>
          <w:szCs w:val="24"/>
          <w:lang w:eastAsia="ru-RU"/>
        </w:rPr>
        <w:t>киберугрозах</w:t>
      </w:r>
      <w:proofErr w:type="spellEnd"/>
      <w:r w:rsidRPr="004C78AA">
        <w:rPr>
          <w:szCs w:val="24"/>
          <w:lang w:eastAsia="ru-RU"/>
        </w:rPr>
        <w:t>, включая данные, полученные в результате собственной исследовательской и аналитической деятельности. Используемые источники информации не должны ограничиваться исключительно открытыми источниками или агрегированием общедоступных данных.</w:t>
      </w:r>
    </w:p>
    <w:p w14:paraId="2C450897" w14:textId="77777777" w:rsidR="00A5222F" w:rsidRPr="00870887" w:rsidRDefault="00F93DF1" w:rsidP="00870887">
      <w:pPr>
        <w:pStyle w:val="a5"/>
        <w:ind w:left="0" w:firstLine="709"/>
        <w:rPr>
          <w:szCs w:val="24"/>
          <w:lang w:eastAsia="ru-RU"/>
        </w:rPr>
      </w:pPr>
      <w:r w:rsidRPr="004C78AA">
        <w:rPr>
          <w:szCs w:val="24"/>
          <w:lang w:eastAsia="ru-RU"/>
        </w:rPr>
        <w:t xml:space="preserve">Поставщик </w:t>
      </w:r>
      <w:r w:rsidR="00A5222F" w:rsidRPr="00A5222F">
        <w:rPr>
          <w:szCs w:val="24"/>
          <w:lang w:eastAsia="ru-RU"/>
        </w:rPr>
        <w:t xml:space="preserve">должен обеспечивать мониторинг специализированных ресурсов, используемых для продажи украденных банковских карт и платежных данных, включая закрытые </w:t>
      </w:r>
      <w:proofErr w:type="spellStart"/>
      <w:r w:rsidR="00A5222F" w:rsidRPr="00A5222F">
        <w:rPr>
          <w:szCs w:val="24"/>
          <w:lang w:eastAsia="ru-RU"/>
        </w:rPr>
        <w:t>carding</w:t>
      </w:r>
      <w:proofErr w:type="spellEnd"/>
      <w:r w:rsidR="00A5222F" w:rsidRPr="00A5222F">
        <w:rPr>
          <w:szCs w:val="24"/>
          <w:lang w:eastAsia="ru-RU"/>
        </w:rPr>
        <w:t>-площадки и форумы, доступ к которым осуществляется только для зарегистрированных участников.</w:t>
      </w:r>
    </w:p>
    <w:p w14:paraId="6F675E59" w14:textId="77777777" w:rsidR="00442A16" w:rsidRPr="00870887" w:rsidRDefault="00442A16" w:rsidP="00870887">
      <w:pPr>
        <w:pStyle w:val="a5"/>
        <w:numPr>
          <w:ilvl w:val="0"/>
          <w:numId w:val="2"/>
        </w:numPr>
        <w:rPr>
          <w:szCs w:val="24"/>
          <w:lang w:eastAsia="ru-RU"/>
        </w:rPr>
      </w:pPr>
      <w:r w:rsidRPr="00870887">
        <w:rPr>
          <w:szCs w:val="24"/>
          <w:lang w:eastAsia="ru-RU"/>
        </w:rPr>
        <w:t>Область мониторинга</w:t>
      </w:r>
    </w:p>
    <w:p w14:paraId="6B9B5FD6" w14:textId="77777777" w:rsidR="00442A16" w:rsidRPr="00870887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 xml:space="preserve">Поставщик сервиса должен осуществлять мониторинг широкого спектра источников информации, используемых киберпреступниками для обмена данными и продажи украденной информации. Мониторинг должен включать открытые интернет-ресурсы, специализированные форумы, ресурсы </w:t>
      </w:r>
      <w:proofErr w:type="spellStart"/>
      <w:r w:rsidRPr="00870887">
        <w:rPr>
          <w:szCs w:val="24"/>
          <w:lang w:eastAsia="ru-RU"/>
        </w:rPr>
        <w:t>даркнета</w:t>
      </w:r>
      <w:proofErr w:type="spellEnd"/>
      <w:r w:rsidRPr="00870887">
        <w:rPr>
          <w:szCs w:val="24"/>
          <w:lang w:eastAsia="ru-RU"/>
        </w:rPr>
        <w:t>, теневые маркетплейсы, площадки продажи украденных банковских карт, ресурсы распространения баз данных, ресурсы публикации вредоносного программного обеспечения и иные площадки, на которых осуществляется распространение или продажа украденных данных.</w:t>
      </w:r>
    </w:p>
    <w:p w14:paraId="42B876F9" w14:textId="77777777" w:rsidR="00442A16" w:rsidRPr="00870887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 xml:space="preserve">Особое внимание должно уделяться мониторингу каналов и групп в мессенджерах, используемых </w:t>
      </w:r>
      <w:proofErr w:type="spellStart"/>
      <w:r w:rsidRPr="00870887">
        <w:rPr>
          <w:szCs w:val="24"/>
          <w:lang w:eastAsia="ru-RU"/>
        </w:rPr>
        <w:t>киберпреступными</w:t>
      </w:r>
      <w:proofErr w:type="spellEnd"/>
      <w:r w:rsidRPr="00870887">
        <w:rPr>
          <w:szCs w:val="24"/>
          <w:lang w:eastAsia="ru-RU"/>
        </w:rPr>
        <w:t xml:space="preserve"> сообществами, включая </w:t>
      </w:r>
      <w:proofErr w:type="spellStart"/>
      <w:r w:rsidRPr="00870887">
        <w:rPr>
          <w:szCs w:val="24"/>
          <w:lang w:eastAsia="ru-RU"/>
        </w:rPr>
        <w:t>Telegram</w:t>
      </w:r>
      <w:proofErr w:type="spellEnd"/>
      <w:r w:rsidRPr="00870887">
        <w:rPr>
          <w:szCs w:val="24"/>
          <w:lang w:eastAsia="ru-RU"/>
        </w:rPr>
        <w:t xml:space="preserve"> и иные аналогичные платформы, на которых осуществляется распространение украденных данных, обсуждение мошеннических схем и продажа банковских карт.</w:t>
      </w:r>
    </w:p>
    <w:p w14:paraId="39B90D64" w14:textId="77777777" w:rsidR="00442A16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>Мониторинг должен быть направлен на выявление информации, связанной с Банком, его клиентами, сотрудниками, используемыми сервисами дистанционного банковского обслуживания, а также иными элементами деятельности Банка.</w:t>
      </w:r>
    </w:p>
    <w:p w14:paraId="0B43947E" w14:textId="77777777" w:rsidR="00DA5261" w:rsidRPr="00DA5261" w:rsidRDefault="00DA5261" w:rsidP="00DA5261">
      <w:pPr>
        <w:pStyle w:val="a5"/>
        <w:numPr>
          <w:ilvl w:val="0"/>
          <w:numId w:val="2"/>
        </w:numPr>
        <w:rPr>
          <w:szCs w:val="24"/>
          <w:lang w:eastAsia="ru-RU"/>
        </w:rPr>
      </w:pPr>
      <w:r w:rsidRPr="00DA5261">
        <w:rPr>
          <w:szCs w:val="24"/>
          <w:lang w:eastAsia="ru-RU"/>
        </w:rPr>
        <w:t xml:space="preserve">Выявление </w:t>
      </w:r>
      <w:proofErr w:type="spellStart"/>
      <w:r w:rsidRPr="00DA5261">
        <w:rPr>
          <w:szCs w:val="24"/>
          <w:lang w:eastAsia="ru-RU"/>
        </w:rPr>
        <w:t>киберугроз</w:t>
      </w:r>
      <w:proofErr w:type="spellEnd"/>
      <w:r w:rsidRPr="00DA5261">
        <w:rPr>
          <w:szCs w:val="24"/>
          <w:lang w:eastAsia="ru-RU"/>
        </w:rPr>
        <w:t>, направленных на Банк</w:t>
      </w:r>
    </w:p>
    <w:p w14:paraId="3AA44D1D" w14:textId="77777777" w:rsidR="00DA5261" w:rsidRPr="00DA5261" w:rsidRDefault="00DA5261" w:rsidP="00DA5261">
      <w:pPr>
        <w:pStyle w:val="a5"/>
        <w:ind w:left="0" w:firstLine="709"/>
        <w:rPr>
          <w:szCs w:val="24"/>
          <w:lang w:eastAsia="ru-RU"/>
        </w:rPr>
      </w:pPr>
      <w:r w:rsidRPr="00DA5261">
        <w:rPr>
          <w:szCs w:val="24"/>
          <w:lang w:eastAsia="ru-RU"/>
        </w:rPr>
        <w:t xml:space="preserve">Сервис должен обеспечивать выявление информации о </w:t>
      </w:r>
      <w:proofErr w:type="spellStart"/>
      <w:r w:rsidRPr="00DA5261">
        <w:rPr>
          <w:szCs w:val="24"/>
          <w:lang w:eastAsia="ru-RU"/>
        </w:rPr>
        <w:t>киберугрозах</w:t>
      </w:r>
      <w:proofErr w:type="spellEnd"/>
      <w:r w:rsidRPr="00DA5261">
        <w:rPr>
          <w:szCs w:val="24"/>
          <w:lang w:eastAsia="ru-RU"/>
        </w:rPr>
        <w:t>, направленных на Банк, его информационные системы и сервисы дистанционного банковского обслуживания.</w:t>
      </w:r>
    </w:p>
    <w:p w14:paraId="4C2F12DF" w14:textId="77777777" w:rsidR="00DA5261" w:rsidRPr="00DA5261" w:rsidRDefault="00DA5261" w:rsidP="00DA5261">
      <w:pPr>
        <w:pStyle w:val="a5"/>
        <w:ind w:left="0" w:firstLine="709"/>
        <w:rPr>
          <w:szCs w:val="24"/>
          <w:lang w:eastAsia="ru-RU"/>
        </w:rPr>
      </w:pPr>
      <w:r w:rsidRPr="00DA5261">
        <w:rPr>
          <w:szCs w:val="24"/>
          <w:lang w:eastAsia="ru-RU"/>
        </w:rPr>
        <w:t xml:space="preserve">Мониторинг должен включать выявление публикаций, содержащих сведения о подготовке или планировании атак на Банк, обсуждения способов проведения атак на </w:t>
      </w:r>
      <w:r w:rsidRPr="00DA5261">
        <w:rPr>
          <w:szCs w:val="24"/>
          <w:lang w:eastAsia="ru-RU"/>
        </w:rPr>
        <w:lastRenderedPageBreak/>
        <w:t>банковские системы, предложения о продаже доступов к инфраструктуре Банка, а также распространение информации о выявленных уязвимостях в системах Банка.</w:t>
      </w:r>
    </w:p>
    <w:p w14:paraId="44F3DDD6" w14:textId="77777777" w:rsidR="00DA5261" w:rsidRPr="00DA5261" w:rsidRDefault="00DA5261" w:rsidP="00DA5261">
      <w:pPr>
        <w:pStyle w:val="a5"/>
        <w:ind w:left="0" w:firstLine="709"/>
        <w:rPr>
          <w:szCs w:val="24"/>
          <w:lang w:eastAsia="ru-RU"/>
        </w:rPr>
      </w:pPr>
      <w:r w:rsidRPr="00DA5261">
        <w:rPr>
          <w:szCs w:val="24"/>
          <w:lang w:eastAsia="ru-RU"/>
        </w:rPr>
        <w:t>Сервис должен выявлять предложения о продаже или передаче доступа к информационным системам, учетным записям, инфраструктуре или сетевым ресурсам Банка, включая доступы к удаленным административным сервисам, инфраструктурным системам и иным элементам ИТ-инфраструктуры.</w:t>
      </w:r>
    </w:p>
    <w:p w14:paraId="5A923900" w14:textId="77777777" w:rsidR="00DA5261" w:rsidRPr="00DA5261" w:rsidRDefault="00DA5261" w:rsidP="00DA5261">
      <w:pPr>
        <w:pStyle w:val="a5"/>
        <w:ind w:left="0" w:firstLine="709"/>
        <w:rPr>
          <w:szCs w:val="24"/>
          <w:lang w:eastAsia="ru-RU"/>
        </w:rPr>
      </w:pPr>
      <w:r w:rsidRPr="00DA5261">
        <w:rPr>
          <w:szCs w:val="24"/>
          <w:lang w:eastAsia="ru-RU"/>
        </w:rPr>
        <w:t>Сервис должен обеспечивать выявление вредоносных кампаний, направленных на клиентов Банка, включая распространение вредоносного программного обеспечения, предназначенного для хищения денежных средств, перехвата учетных данных или компрометации устройств клиентов.</w:t>
      </w:r>
    </w:p>
    <w:p w14:paraId="36A1A22C" w14:textId="77777777" w:rsidR="00DA5261" w:rsidRPr="00870887" w:rsidRDefault="00DA5261" w:rsidP="00DA5261">
      <w:pPr>
        <w:pStyle w:val="a5"/>
        <w:ind w:left="0" w:firstLine="709"/>
        <w:rPr>
          <w:szCs w:val="24"/>
          <w:lang w:eastAsia="ru-RU"/>
        </w:rPr>
      </w:pPr>
      <w:r w:rsidRPr="00DA5261">
        <w:rPr>
          <w:szCs w:val="24"/>
          <w:lang w:eastAsia="ru-RU"/>
        </w:rPr>
        <w:t>При обнаружении такой информации поставщик сервиса должен предоставлять Банку сведения о выявленной угрозе, включая источник обнаружения, дату выявления, описание выявленной активности и иные доступные данные, позволяющие Банку провести проверку и принять меры реагирования.</w:t>
      </w:r>
    </w:p>
    <w:p w14:paraId="71D73E69" w14:textId="77777777" w:rsidR="00442A16" w:rsidRPr="00870887" w:rsidRDefault="00442A16" w:rsidP="00870887">
      <w:pPr>
        <w:pStyle w:val="a5"/>
        <w:numPr>
          <w:ilvl w:val="0"/>
          <w:numId w:val="2"/>
        </w:numPr>
        <w:rPr>
          <w:szCs w:val="24"/>
          <w:lang w:eastAsia="ru-RU"/>
        </w:rPr>
      </w:pPr>
      <w:r w:rsidRPr="00870887">
        <w:rPr>
          <w:szCs w:val="24"/>
          <w:lang w:eastAsia="ru-RU"/>
        </w:rPr>
        <w:t>Выявление компрометации банковских карт</w:t>
      </w:r>
    </w:p>
    <w:p w14:paraId="69822679" w14:textId="77777777" w:rsidR="00442A16" w:rsidRPr="00870887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>Сервис должен обеспечивать выявление случаев публикации, распространения или продажи данных банковских карт клиентов Банка на специализированных ресурсах.</w:t>
      </w:r>
    </w:p>
    <w:p w14:paraId="410AD230" w14:textId="77777777" w:rsidR="00442A16" w:rsidRPr="00870887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>При выявлении таких данных поставщик сервиса должен предоставлять Банку информацию, позволяющую однозначно идентифицировать соответствующие карты. Передаваемые сведения должны содержать максимально доступный объем данных, включая номер банковской карты в максимально немаскированном виде, позволяющем Банку провести проверку принадлежности карты, дату обнаружения, источник обнаружения и иные доступные сведения.</w:t>
      </w:r>
    </w:p>
    <w:p w14:paraId="572E5A4C" w14:textId="77777777" w:rsidR="00442A16" w:rsidRPr="00870887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>Платформа должна обеспечивать возможность поиска обнаруженных банковских карт по диапазонам BIN Банка, что позволит оперативно выявлять карты, относящиеся к Банку, среди данных, распространяемых на теневых площадках.</w:t>
      </w:r>
    </w:p>
    <w:p w14:paraId="284AEDCD" w14:textId="77777777" w:rsidR="00442A16" w:rsidRPr="00870887" w:rsidRDefault="00442A16" w:rsidP="00870887">
      <w:pPr>
        <w:pStyle w:val="a5"/>
        <w:numPr>
          <w:ilvl w:val="0"/>
          <w:numId w:val="2"/>
        </w:numPr>
        <w:rPr>
          <w:szCs w:val="24"/>
          <w:lang w:eastAsia="ru-RU"/>
        </w:rPr>
      </w:pPr>
      <w:r w:rsidRPr="00870887">
        <w:rPr>
          <w:szCs w:val="24"/>
          <w:lang w:eastAsia="ru-RU"/>
        </w:rPr>
        <w:t>Выявление компрометации учетных данных</w:t>
      </w:r>
    </w:p>
    <w:p w14:paraId="5D91A34B" w14:textId="77777777" w:rsidR="00442A16" w:rsidRPr="00870887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>Сервис должен обеспечивать выявление публикаций, содержащих учетные данные клиентов Банка, включая логины и пароли дистанционных банковских сервисов, а также учетные данные сотрудников Банка, включая корпоративные учетные записи, адреса электронной почты и иные данные, позволяющие осуществить несанкционированный доступ к информационным системам.</w:t>
      </w:r>
    </w:p>
    <w:p w14:paraId="37325B93" w14:textId="77777777" w:rsidR="00442A16" w:rsidRPr="00870887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>При обнаружении таких данных поставщик должен предоставлять Банку максимально полный объем обнаруженной информации, необходимой для проведения проверки и принятия мер реагирования.</w:t>
      </w:r>
    </w:p>
    <w:p w14:paraId="21EFDC63" w14:textId="77777777" w:rsidR="00442A16" w:rsidRPr="00870887" w:rsidRDefault="00442A16" w:rsidP="00870887">
      <w:pPr>
        <w:pStyle w:val="a5"/>
        <w:numPr>
          <w:ilvl w:val="0"/>
          <w:numId w:val="2"/>
        </w:numPr>
        <w:rPr>
          <w:szCs w:val="24"/>
          <w:lang w:eastAsia="ru-RU"/>
        </w:rPr>
      </w:pPr>
      <w:r w:rsidRPr="00870887">
        <w:rPr>
          <w:szCs w:val="24"/>
          <w:lang w:eastAsia="ru-RU"/>
        </w:rPr>
        <w:t>Выявление утечек баз данных и массивов данных</w:t>
      </w:r>
    </w:p>
    <w:p w14:paraId="09E68E78" w14:textId="77777777" w:rsidR="00442A16" w:rsidRPr="00870887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>Сервис должен обеспечивать выявление публикаций и предложений о продаже или распространении баз данных, содержащих информацию о клиентах Банка, сотрудниках Банка или иных лицах, взаимодействующих с Банком.</w:t>
      </w:r>
    </w:p>
    <w:p w14:paraId="6CF45686" w14:textId="77777777" w:rsidR="00442A16" w:rsidRPr="00870887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>Мониторинг должен включать выявление публикаций на форумах, теневых маркетплейсах, специализированных ресурсах обмена базами данных и иных площадках, где распространяются или продаются украденные базы данных.</w:t>
      </w:r>
    </w:p>
    <w:p w14:paraId="74A85713" w14:textId="77777777" w:rsidR="00442A16" w:rsidRPr="00870887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>При обнаружении таких данных поставщик сервиса должен предоставлять Банку информацию о выявленной базе данных, включая источник публикации, дату обнаружения, описание структуры базы данных и доступный объем данных. При наличии доступа к фрагментам базы данных поставщик должен предоставлять Банку максимально доступный объем информации, позволяющий провести проверку принадлежности данных Банку.</w:t>
      </w:r>
    </w:p>
    <w:p w14:paraId="7921729A" w14:textId="77777777" w:rsidR="00442A16" w:rsidRPr="00870887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lastRenderedPageBreak/>
        <w:t>Платформа должна обеспечивать возможность поиска и анализа выявленных баз данных, включая возможность поиска по доменам электронной почты Банка и иным идентификаторам, позволяющим определить принадлежность данных Банку.</w:t>
      </w:r>
    </w:p>
    <w:p w14:paraId="13368425" w14:textId="77777777" w:rsidR="00442A16" w:rsidRPr="00870887" w:rsidRDefault="00442A16" w:rsidP="00870887">
      <w:pPr>
        <w:pStyle w:val="a5"/>
        <w:numPr>
          <w:ilvl w:val="0"/>
          <w:numId w:val="2"/>
        </w:numPr>
        <w:rPr>
          <w:szCs w:val="24"/>
          <w:lang w:eastAsia="ru-RU"/>
        </w:rPr>
      </w:pPr>
      <w:r w:rsidRPr="00870887">
        <w:rPr>
          <w:szCs w:val="24"/>
          <w:lang w:eastAsia="ru-RU"/>
        </w:rPr>
        <w:t>Выявление утечек конфигурационной информации и элементов инфраструктуры Банка</w:t>
      </w:r>
    </w:p>
    <w:p w14:paraId="2D783F35" w14:textId="77777777" w:rsidR="00442A16" w:rsidRPr="00870887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>Сервис должен обеспечивать мониторинг источников сети Интернет на предмет публикации или распространения конфигурационной информации, связанной с инфраструктурой Банка.</w:t>
      </w:r>
    </w:p>
    <w:p w14:paraId="791D9DD5" w14:textId="77777777" w:rsidR="00442A16" w:rsidRPr="00870887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>Такой мониторинг должен включать выявление утечек конфигурационных файлов, ключей доступа, технических параметров систем и иной информации, которая может быть использована для проведения атак на инфраструктуру Банка.</w:t>
      </w:r>
    </w:p>
    <w:p w14:paraId="003CDC75" w14:textId="77777777" w:rsidR="00442A16" w:rsidRPr="00870887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 xml:space="preserve">Мониторинг должен охватывать ресурсы публикации программного кода, открытые и закрытые репозитории, специализированные форумы, ресурсы </w:t>
      </w:r>
      <w:proofErr w:type="spellStart"/>
      <w:r w:rsidRPr="00870887">
        <w:rPr>
          <w:szCs w:val="24"/>
          <w:lang w:eastAsia="ru-RU"/>
        </w:rPr>
        <w:t>даркнета</w:t>
      </w:r>
      <w:proofErr w:type="spellEnd"/>
      <w:r w:rsidRPr="00870887">
        <w:rPr>
          <w:szCs w:val="24"/>
          <w:lang w:eastAsia="ru-RU"/>
        </w:rPr>
        <w:t xml:space="preserve"> и иные источники, где могут распространяться конфигурационные данные.</w:t>
      </w:r>
    </w:p>
    <w:p w14:paraId="39E23385" w14:textId="77777777" w:rsidR="00442A16" w:rsidRPr="00870887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>Сервис должен обеспечивать выявление публикаций, содержащих данные доступа к инфраструктурным сервисам Банка, включая VPN-доступы, удаленные административные интерфейсы, учетные данные доступа к серверным системам, ключи доступа к облачным сервисам, API-ключи, конфигурации сетевого оборудования, параметры подключения к базам данных и иные элементы инфраструктуры.</w:t>
      </w:r>
    </w:p>
    <w:p w14:paraId="35DF45F1" w14:textId="77777777" w:rsidR="00442A16" w:rsidRPr="00870887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>При обнаружении такой информации поставщик должен предоставлять Банку максимально полный объем выявленных данных, включая источник обнаружения, дату выявления и описание обнаруженной информации.</w:t>
      </w:r>
    </w:p>
    <w:p w14:paraId="518B017F" w14:textId="77777777" w:rsidR="00442A16" w:rsidRPr="00870887" w:rsidRDefault="00442A16" w:rsidP="00870887">
      <w:pPr>
        <w:pStyle w:val="a5"/>
        <w:numPr>
          <w:ilvl w:val="0"/>
          <w:numId w:val="2"/>
        </w:numPr>
        <w:rPr>
          <w:szCs w:val="24"/>
          <w:lang w:eastAsia="ru-RU"/>
        </w:rPr>
      </w:pPr>
      <w:r w:rsidRPr="00870887">
        <w:rPr>
          <w:szCs w:val="24"/>
          <w:lang w:eastAsia="ru-RU"/>
        </w:rPr>
        <w:t>Мониторинг угроз бренду Банка</w:t>
      </w:r>
    </w:p>
    <w:p w14:paraId="5CC541E6" w14:textId="77777777" w:rsidR="00442A16" w:rsidRPr="00870887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>Сервис должен обеспечивать выявление мошеннических ресурсов, незаконно использующих бренд Банка, включая фишинговые сайты, домены, визуально имитирующие официальный сайт Банка, поддельные страницы дистанционного банковского обслуживания и иные интернет-ресурсы, созданные с целью обмана клиентов.</w:t>
      </w:r>
    </w:p>
    <w:p w14:paraId="167DE974" w14:textId="77777777" w:rsidR="00442A16" w:rsidRPr="00870887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>Сервис должен выявлять мобильные приложения, веб-ресурсы и страницы в социальных сетях, использующие наименование Банка, логотип Банка или иные элементы фирменного стиля без соответствующего разрешения.</w:t>
      </w:r>
    </w:p>
    <w:p w14:paraId="7771B2E5" w14:textId="77777777" w:rsidR="00442A16" w:rsidRPr="00870887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>Мониторинг должен включать выявление упоминаний наименования Банка, его торговых марок, доменных имен и иных идентификаторов Банка на различных площадках сети Интернет.</w:t>
      </w:r>
    </w:p>
    <w:p w14:paraId="5FE8FE64" w14:textId="77777777" w:rsidR="00442A16" w:rsidRPr="00870887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>Поиск должен осуществляться по наименованию Банка, доменным именам Банка, домену электронной почты Банка, а также по различным вариантам написания наименования Банка, включая возможные искажения и транслитерации.</w:t>
      </w:r>
    </w:p>
    <w:p w14:paraId="08741E45" w14:textId="77777777" w:rsidR="00442A16" w:rsidRPr="00870887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>При обнаружении таких ресурсов поставщик сервиса должен предоставлять Банку информацию о выявленном ресурсе, включая адрес сайта или ресурса, дату обнаружения, характер угрозы и иную информацию, необходимую для проведения проверки.</w:t>
      </w:r>
    </w:p>
    <w:p w14:paraId="69B9EBAB" w14:textId="77777777" w:rsidR="00442A16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>Поставщик сервиса должен обеспечивать содействие в инициировании процедуры блокирования или удаления выявленных фишинговых ресурсов путем взаимодействия с регистраторами доменных имен, хостинг-провайдерами или администраторами соответствующих платформ.</w:t>
      </w:r>
    </w:p>
    <w:p w14:paraId="1C92FE94" w14:textId="77777777" w:rsidR="00B845FE" w:rsidRPr="00870887" w:rsidRDefault="00B845FE" w:rsidP="00870887">
      <w:pPr>
        <w:pStyle w:val="a5"/>
        <w:ind w:left="0" w:firstLine="709"/>
        <w:rPr>
          <w:szCs w:val="24"/>
          <w:lang w:eastAsia="ru-RU"/>
        </w:rPr>
      </w:pPr>
      <w:r>
        <w:t>Сервис должен обеспечивать выявление фишинговых ресурсов, использующих бренд Банка, в максимально короткие сроки после их появления.</w:t>
      </w:r>
    </w:p>
    <w:p w14:paraId="4E3D261E" w14:textId="77777777" w:rsidR="00442A16" w:rsidRPr="00870887" w:rsidRDefault="00442A16" w:rsidP="00870887">
      <w:pPr>
        <w:pStyle w:val="a5"/>
        <w:numPr>
          <w:ilvl w:val="0"/>
          <w:numId w:val="2"/>
        </w:numPr>
        <w:rPr>
          <w:szCs w:val="24"/>
          <w:lang w:eastAsia="ru-RU"/>
        </w:rPr>
      </w:pPr>
      <w:r w:rsidRPr="00870887">
        <w:rPr>
          <w:szCs w:val="24"/>
          <w:lang w:eastAsia="ru-RU"/>
        </w:rPr>
        <w:t>Взаимодействие с Банком</w:t>
      </w:r>
    </w:p>
    <w:p w14:paraId="1AEC2923" w14:textId="77777777" w:rsidR="00442A16" w:rsidRPr="00870887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lastRenderedPageBreak/>
        <w:t xml:space="preserve">Поставщик сервиса должен назначить ответственных специалистов для взаимодействия с Банком по вопросам оказания услуг </w:t>
      </w:r>
      <w:proofErr w:type="spellStart"/>
      <w:r w:rsidRPr="00870887">
        <w:rPr>
          <w:szCs w:val="24"/>
          <w:lang w:eastAsia="ru-RU"/>
        </w:rPr>
        <w:t>Threat</w:t>
      </w:r>
      <w:proofErr w:type="spellEnd"/>
      <w:r w:rsidRPr="00870887">
        <w:rPr>
          <w:szCs w:val="24"/>
          <w:lang w:eastAsia="ru-RU"/>
        </w:rPr>
        <w:t xml:space="preserve"> </w:t>
      </w:r>
      <w:proofErr w:type="spellStart"/>
      <w:r w:rsidRPr="00870887">
        <w:rPr>
          <w:szCs w:val="24"/>
          <w:lang w:eastAsia="ru-RU"/>
        </w:rPr>
        <w:t>Intelligence</w:t>
      </w:r>
      <w:proofErr w:type="spellEnd"/>
      <w:r w:rsidRPr="00870887">
        <w:rPr>
          <w:szCs w:val="24"/>
          <w:lang w:eastAsia="ru-RU"/>
        </w:rPr>
        <w:t xml:space="preserve"> и обеспечивать консультационную поддержку по вопросам анализа выявленных угроз и возможных мер реагирования.</w:t>
      </w:r>
    </w:p>
    <w:p w14:paraId="70F2EE31" w14:textId="77777777" w:rsidR="00442A16" w:rsidRPr="00870887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>По запросу Банка поставщик должен предоставлять дополнительную информацию о выявленных угрозах и разъяснения по источникам обнаруженной информации.</w:t>
      </w:r>
    </w:p>
    <w:p w14:paraId="32A8BCC5" w14:textId="77777777" w:rsidR="00442A16" w:rsidRPr="00870887" w:rsidRDefault="00442A16" w:rsidP="00870887">
      <w:pPr>
        <w:pStyle w:val="a5"/>
        <w:numPr>
          <w:ilvl w:val="0"/>
          <w:numId w:val="2"/>
        </w:numPr>
        <w:rPr>
          <w:szCs w:val="24"/>
          <w:lang w:eastAsia="ru-RU"/>
        </w:rPr>
      </w:pPr>
      <w:r w:rsidRPr="00870887">
        <w:rPr>
          <w:szCs w:val="24"/>
          <w:lang w:eastAsia="ru-RU"/>
        </w:rPr>
        <w:t>Требования к конфиденциальности</w:t>
      </w:r>
    </w:p>
    <w:p w14:paraId="0E5EABDC" w14:textId="77777777" w:rsidR="00442A16" w:rsidRPr="00870887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>Поставщик обязан обеспечивать конфиденциальность информации, полученной в процессе оказания услуг, и не имеет права передавать третьим лицам сведения о выявленных угрозах, связанных с Банком, без согласования с Банком.</w:t>
      </w:r>
    </w:p>
    <w:p w14:paraId="60F3C5AD" w14:textId="7C544BC1" w:rsidR="00442A16" w:rsidRDefault="00442A16" w:rsidP="00870887">
      <w:pPr>
        <w:pStyle w:val="a5"/>
        <w:ind w:left="0" w:firstLine="709"/>
        <w:rPr>
          <w:szCs w:val="24"/>
          <w:lang w:eastAsia="ru-RU"/>
        </w:rPr>
      </w:pPr>
      <w:r w:rsidRPr="00870887">
        <w:rPr>
          <w:szCs w:val="24"/>
          <w:lang w:eastAsia="ru-RU"/>
        </w:rPr>
        <w:t xml:space="preserve">Все данные, полученные или сформированные в рамках оказания услуг </w:t>
      </w:r>
      <w:proofErr w:type="spellStart"/>
      <w:r w:rsidRPr="00870887">
        <w:rPr>
          <w:szCs w:val="24"/>
          <w:lang w:eastAsia="ru-RU"/>
        </w:rPr>
        <w:t>Threat</w:t>
      </w:r>
      <w:proofErr w:type="spellEnd"/>
      <w:r w:rsidRPr="00870887">
        <w:rPr>
          <w:szCs w:val="24"/>
          <w:lang w:eastAsia="ru-RU"/>
        </w:rPr>
        <w:t xml:space="preserve"> </w:t>
      </w:r>
      <w:proofErr w:type="spellStart"/>
      <w:r w:rsidRPr="00870887">
        <w:rPr>
          <w:szCs w:val="24"/>
          <w:lang w:eastAsia="ru-RU"/>
        </w:rPr>
        <w:t>Intelligence</w:t>
      </w:r>
      <w:proofErr w:type="spellEnd"/>
      <w:r w:rsidRPr="00870887">
        <w:rPr>
          <w:szCs w:val="24"/>
          <w:lang w:eastAsia="ru-RU"/>
        </w:rPr>
        <w:t>, должны использоваться исключительно для целей обеспечения безопасности Банка и не могут использоваться поставщиком в иных целях без письменного согласия Банка.</w:t>
      </w:r>
    </w:p>
    <w:p w14:paraId="34671B2B" w14:textId="37350021" w:rsidR="008B5CB9" w:rsidRPr="008B5CB9" w:rsidRDefault="008B5CB9" w:rsidP="003C32E6">
      <w:pPr>
        <w:pStyle w:val="a5"/>
        <w:numPr>
          <w:ilvl w:val="0"/>
          <w:numId w:val="2"/>
        </w:numPr>
        <w:rPr>
          <w:szCs w:val="24"/>
          <w:lang w:eastAsia="ru-RU"/>
        </w:rPr>
      </w:pPr>
      <w:r w:rsidRPr="008B5CB9">
        <w:rPr>
          <w:szCs w:val="24"/>
          <w:lang w:eastAsia="ru-RU"/>
        </w:rPr>
        <w:t>Срок оказания услуг</w:t>
      </w:r>
    </w:p>
    <w:p w14:paraId="34FE0B5F" w14:textId="20C67555" w:rsidR="008B5CB9" w:rsidRPr="008B5CB9" w:rsidRDefault="008B5CB9" w:rsidP="008B5CB9">
      <w:pPr>
        <w:pStyle w:val="a5"/>
        <w:ind w:left="0" w:firstLine="709"/>
        <w:rPr>
          <w:szCs w:val="24"/>
          <w:lang w:eastAsia="ru-RU"/>
        </w:rPr>
      </w:pPr>
      <w:r w:rsidRPr="008B5CB9">
        <w:rPr>
          <w:szCs w:val="24"/>
          <w:lang w:eastAsia="ru-RU"/>
        </w:rPr>
        <w:t xml:space="preserve">Услуги </w:t>
      </w:r>
      <w:proofErr w:type="spellStart"/>
      <w:r w:rsidRPr="008B5CB9">
        <w:rPr>
          <w:szCs w:val="24"/>
          <w:lang w:eastAsia="ru-RU"/>
        </w:rPr>
        <w:t>Threat</w:t>
      </w:r>
      <w:proofErr w:type="spellEnd"/>
      <w:r w:rsidRPr="008B5CB9">
        <w:rPr>
          <w:szCs w:val="24"/>
          <w:lang w:eastAsia="ru-RU"/>
        </w:rPr>
        <w:t xml:space="preserve"> </w:t>
      </w:r>
      <w:proofErr w:type="spellStart"/>
      <w:r w:rsidRPr="008B5CB9">
        <w:rPr>
          <w:szCs w:val="24"/>
          <w:lang w:eastAsia="ru-RU"/>
        </w:rPr>
        <w:t>Intelligence</w:t>
      </w:r>
      <w:proofErr w:type="spellEnd"/>
      <w:r w:rsidRPr="008B5CB9">
        <w:rPr>
          <w:szCs w:val="24"/>
          <w:lang w:eastAsia="ru-RU"/>
        </w:rPr>
        <w:t xml:space="preserve"> должны предоставляться в течение 12 месяцев с даты заключения договора.</w:t>
      </w:r>
    </w:p>
    <w:p w14:paraId="4E71B5D9" w14:textId="53A808DB" w:rsidR="00442A16" w:rsidRPr="00442A16" w:rsidRDefault="008B5CB9" w:rsidP="00647192">
      <w:pPr>
        <w:pStyle w:val="a5"/>
        <w:ind w:left="0" w:firstLine="709"/>
        <w:rPr>
          <w:szCs w:val="24"/>
        </w:rPr>
      </w:pPr>
      <w:r w:rsidRPr="008B5CB9">
        <w:rPr>
          <w:szCs w:val="24"/>
          <w:lang w:eastAsia="ru-RU"/>
        </w:rPr>
        <w:t>По согласованию сторон срок оказания услуг может быть продлен на последующие периоды на основании дополнительного соглашения к договору.</w:t>
      </w:r>
      <w:bookmarkStart w:id="0" w:name="_GoBack"/>
      <w:bookmarkEnd w:id="0"/>
    </w:p>
    <w:sectPr w:rsidR="00442A16" w:rsidRPr="00442A16" w:rsidSect="00442A16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A7F96"/>
    <w:multiLevelType w:val="hybridMultilevel"/>
    <w:tmpl w:val="5614D552"/>
    <w:lvl w:ilvl="0" w:tplc="AC7EEF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DA7A8A"/>
    <w:multiLevelType w:val="hybridMultilevel"/>
    <w:tmpl w:val="CB262B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16"/>
    <w:rsid w:val="0002327F"/>
    <w:rsid w:val="001C42D9"/>
    <w:rsid w:val="00220A19"/>
    <w:rsid w:val="003C32E6"/>
    <w:rsid w:val="003C7881"/>
    <w:rsid w:val="00442A16"/>
    <w:rsid w:val="004C78AA"/>
    <w:rsid w:val="004D78FE"/>
    <w:rsid w:val="00521BC5"/>
    <w:rsid w:val="006328BF"/>
    <w:rsid w:val="00647192"/>
    <w:rsid w:val="006B2035"/>
    <w:rsid w:val="00785A23"/>
    <w:rsid w:val="0081552B"/>
    <w:rsid w:val="00870887"/>
    <w:rsid w:val="008B5CB9"/>
    <w:rsid w:val="008F4F91"/>
    <w:rsid w:val="00A5222F"/>
    <w:rsid w:val="00B845FE"/>
    <w:rsid w:val="00C4744A"/>
    <w:rsid w:val="00DA5261"/>
    <w:rsid w:val="00E412F9"/>
    <w:rsid w:val="00EC4880"/>
    <w:rsid w:val="00F93DF1"/>
    <w:rsid w:val="00FB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ACBA"/>
  <w15:chartTrackingRefBased/>
  <w15:docId w15:val="{03938340-AA7F-4E1F-8DB7-177CD5C8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2327F"/>
    <w:pPr>
      <w:spacing w:after="0" w:line="240" w:lineRule="auto"/>
      <w:jc w:val="both"/>
    </w:pPr>
    <w:rPr>
      <w:rFonts w:ascii="Arial" w:hAnsi="Arial"/>
      <w:sz w:val="24"/>
    </w:rPr>
  </w:style>
  <w:style w:type="paragraph" w:styleId="1">
    <w:name w:val="heading 1"/>
    <w:basedOn w:val="a"/>
    <w:link w:val="10"/>
    <w:uiPriority w:val="9"/>
    <w:qFormat/>
    <w:rsid w:val="00442A16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42A16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A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2A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42A1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442A16"/>
    <w:rPr>
      <w:b/>
      <w:bCs/>
    </w:rPr>
  </w:style>
  <w:style w:type="paragraph" w:styleId="a5">
    <w:name w:val="List Paragraph"/>
    <w:basedOn w:val="a"/>
    <w:uiPriority w:val="34"/>
    <w:qFormat/>
    <w:rsid w:val="00870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6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7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8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8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4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6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9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2027</Words>
  <Characters>11555</Characters>
  <Application>Microsoft Office Word</Application>
  <DocSecurity>0</DocSecurity>
  <Lines>96</Lines>
  <Paragraphs>27</Paragraphs>
  <ScaleCrop>false</ScaleCrop>
  <Company/>
  <LinksUpToDate>false</LinksUpToDate>
  <CharactersWithSpaces>13555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Прокофьев</dc:creator>
  <cp:keywords/>
  <dc:description/>
  <cp:lastModifiedBy>Евгений Прокофьев</cp:lastModifiedBy>
  <cp:revision>23</cp:revision>
  <dcterms:created xsi:type="dcterms:W3CDTF">2026-03-10T06:19:00Z</dcterms:created>
  <dcterms:modified xsi:type="dcterms:W3CDTF">2026-03-10T06:43:00Z</dcterms:modified>
</cp:coreProperties>
</file>