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6754" w14:textId="77777777" w:rsidR="00357CDB" w:rsidRDefault="00357CDB" w:rsidP="00AF5F2A">
      <w:pPr>
        <w:shd w:val="clear" w:color="auto" w:fill="FFFFFF"/>
        <w:jc w:val="center"/>
        <w:rPr>
          <w:rFonts w:eastAsia="Times New Roman"/>
          <w:color w:val="000080"/>
          <w:sz w:val="22"/>
          <w:szCs w:val="22"/>
        </w:rPr>
      </w:pPr>
    </w:p>
    <w:p w14:paraId="5A8BC7C2" w14:textId="77777777" w:rsidR="000F08E1" w:rsidRPr="00E573FA" w:rsidRDefault="000F08E1" w:rsidP="000F08E1">
      <w:pPr>
        <w:shd w:val="clear" w:color="auto" w:fill="FFFFFF"/>
        <w:jc w:val="right"/>
        <w:rPr>
          <w:rFonts w:eastAsia="Times New Roman"/>
          <w:color w:val="000080"/>
          <w:sz w:val="16"/>
          <w:szCs w:val="16"/>
          <w:lang w:val="en-US"/>
        </w:rPr>
      </w:pPr>
      <w:r w:rsidRPr="00E573FA">
        <w:rPr>
          <w:rFonts w:eastAsia="Times New Roman"/>
          <w:color w:val="000080"/>
          <w:sz w:val="16"/>
          <w:szCs w:val="16"/>
          <w:lang w:val="en-US"/>
        </w:rPr>
        <w:t xml:space="preserve">Bank xizmatlari isteʼmolchilari bilan oʻzaro </w:t>
      </w:r>
    </w:p>
    <w:p w14:paraId="3F7B524A" w14:textId="77777777" w:rsidR="000F08E1"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munosabatlarni amalga oshirishda tijorat </w:t>
      </w:r>
    </w:p>
    <w:p w14:paraId="7910C18A" w14:textId="77777777" w:rsidR="000F08E1"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banklarining faoliyatiga qoʻyiladigan</w:t>
      </w:r>
    </w:p>
    <w:p w14:paraId="12DDB11D" w14:textId="77777777" w:rsidR="000F08E1" w:rsidRPr="00CF511A"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 minimal talablar toʻgʻrisidagi </w:t>
      </w:r>
      <w:hyperlink r:id="rId4" w:history="1">
        <w:r w:rsidRPr="00CF511A">
          <w:rPr>
            <w:rFonts w:eastAsia="Times New Roman"/>
            <w:color w:val="008080"/>
            <w:sz w:val="16"/>
            <w:szCs w:val="16"/>
            <w:lang w:val="en-US"/>
          </w:rPr>
          <w:t>Nizomga</w:t>
        </w:r>
      </w:hyperlink>
      <w:r w:rsidRPr="00CF511A">
        <w:rPr>
          <w:rFonts w:eastAsia="Times New Roman"/>
          <w:color w:val="000080"/>
          <w:sz w:val="16"/>
          <w:szCs w:val="16"/>
          <w:lang w:val="en-US"/>
        </w:rPr>
        <w:br/>
        <w:t xml:space="preserve">3-ILOVA </w:t>
      </w:r>
    </w:p>
    <w:p w14:paraId="0E231984" w14:textId="77777777" w:rsidR="00AF5F2A" w:rsidRPr="00AF5F2A" w:rsidRDefault="00AF5F2A" w:rsidP="00AF5F2A">
      <w:pPr>
        <w:shd w:val="clear" w:color="auto" w:fill="FFFFFF"/>
        <w:jc w:val="center"/>
        <w:rPr>
          <w:rFonts w:eastAsia="Times New Roman"/>
          <w:b/>
          <w:bCs/>
          <w:color w:val="000080"/>
          <w:lang w:val="en-US"/>
        </w:rPr>
      </w:pPr>
      <w:r w:rsidRPr="00AF5F2A">
        <w:rPr>
          <w:rFonts w:eastAsia="Times New Roman"/>
          <w:b/>
          <w:bCs/>
          <w:color w:val="000080"/>
          <w:lang w:val="en-US"/>
        </w:rPr>
        <w:t>Muddatli omonatning asosiy shartlari toʻgʻrisidagi axborot</w:t>
      </w:r>
    </w:p>
    <w:p w14:paraId="7396A3AF" w14:textId="77777777" w:rsidR="00AF5F2A" w:rsidRDefault="00AF5F2A" w:rsidP="00AF5F2A">
      <w:pPr>
        <w:shd w:val="clear" w:color="auto" w:fill="FFFFFF"/>
        <w:jc w:val="center"/>
        <w:rPr>
          <w:rFonts w:eastAsia="Times New Roman"/>
          <w:caps/>
          <w:color w:val="000080"/>
        </w:rPr>
      </w:pPr>
      <w:r>
        <w:rPr>
          <w:rFonts w:eastAsia="Times New Roman"/>
          <w:caps/>
          <w:color w:val="000080"/>
        </w:rPr>
        <w:t>VARAQASI</w:t>
      </w:r>
      <w:hyperlink r:id="rId5" w:history="1">
        <w:r>
          <w:rPr>
            <w:rFonts w:eastAsia="Times New Roman"/>
            <w:caps/>
            <w:color w:val="008080"/>
          </w:rPr>
          <w:t>*</w:t>
        </w:r>
      </w:hyperlink>
    </w:p>
    <w:tbl>
      <w:tblPr>
        <w:tblW w:w="5152" w:type="pct"/>
        <w:shd w:val="clear" w:color="auto" w:fill="FFFFFF"/>
        <w:tblCellMar>
          <w:left w:w="0" w:type="dxa"/>
          <w:right w:w="0" w:type="dxa"/>
        </w:tblCellMar>
        <w:tblLook w:val="04A0" w:firstRow="1" w:lastRow="0" w:firstColumn="1" w:lastColumn="0" w:noHBand="0" w:noVBand="1"/>
      </w:tblPr>
      <w:tblGrid>
        <w:gridCol w:w="460"/>
        <w:gridCol w:w="460"/>
        <w:gridCol w:w="460"/>
        <w:gridCol w:w="460"/>
        <w:gridCol w:w="460"/>
        <w:gridCol w:w="460"/>
        <w:gridCol w:w="460"/>
        <w:gridCol w:w="460"/>
        <w:gridCol w:w="460"/>
        <w:gridCol w:w="460"/>
        <w:gridCol w:w="234"/>
        <w:gridCol w:w="109"/>
        <w:gridCol w:w="212"/>
        <w:gridCol w:w="66"/>
        <w:gridCol w:w="582"/>
        <w:gridCol w:w="66"/>
        <w:gridCol w:w="561"/>
        <w:gridCol w:w="212"/>
        <w:gridCol w:w="212"/>
        <w:gridCol w:w="212"/>
        <w:gridCol w:w="212"/>
        <w:gridCol w:w="212"/>
        <w:gridCol w:w="212"/>
        <w:gridCol w:w="212"/>
        <w:gridCol w:w="212"/>
        <w:gridCol w:w="212"/>
        <w:gridCol w:w="212"/>
        <w:gridCol w:w="212"/>
        <w:gridCol w:w="212"/>
        <w:gridCol w:w="212"/>
        <w:gridCol w:w="453"/>
      </w:tblGrid>
      <w:tr w:rsidR="008B715C" w14:paraId="3037391D" w14:textId="77777777" w:rsidTr="000F08E1">
        <w:tc>
          <w:tcPr>
            <w:tcW w:w="0" w:type="auto"/>
            <w:tcBorders>
              <w:top w:val="nil"/>
              <w:left w:val="nil"/>
              <w:bottom w:val="nil"/>
              <w:right w:val="nil"/>
            </w:tcBorders>
            <w:shd w:val="clear" w:color="auto" w:fill="FFFFFF"/>
            <w:tcMar>
              <w:top w:w="15" w:type="dxa"/>
              <w:left w:w="30" w:type="dxa"/>
              <w:bottom w:w="15" w:type="dxa"/>
              <w:right w:w="15" w:type="dxa"/>
            </w:tcMar>
            <w:hideMark/>
          </w:tcPr>
          <w:p w14:paraId="75125C65" w14:textId="77777777" w:rsidR="00AF5F2A" w:rsidRDefault="00AF5F2A" w:rsidP="003D2236">
            <w:pPr>
              <w:shd w:val="clear" w:color="auto" w:fill="FFFFFF"/>
              <w:jc w:val="center"/>
              <w:rPr>
                <w:rFonts w:eastAsia="Times New Roman"/>
                <w:caps/>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C6F773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B3D61C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DDFA1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AD057E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5C8924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9FABF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941EB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F6ADDA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1C5DF41"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F12921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7A344B"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49352233" w14:textId="77777777" w:rsidR="00AF5F2A" w:rsidRDefault="00AF5F2A" w:rsidP="003D2236">
            <w:pPr>
              <w:rPr>
                <w:rFonts w:eastAsia="Times New Roman"/>
                <w:sz w:val="20"/>
                <w:szCs w:val="20"/>
              </w:rPr>
            </w:pPr>
          </w:p>
        </w:tc>
        <w:tc>
          <w:tcPr>
            <w:tcW w:w="301" w:type="pct"/>
            <w:tcBorders>
              <w:top w:val="nil"/>
              <w:left w:val="nil"/>
              <w:bottom w:val="nil"/>
              <w:right w:val="nil"/>
            </w:tcBorders>
            <w:shd w:val="clear" w:color="auto" w:fill="FFFFFF"/>
            <w:tcMar>
              <w:top w:w="15" w:type="dxa"/>
              <w:left w:w="30" w:type="dxa"/>
              <w:bottom w:w="15" w:type="dxa"/>
              <w:right w:w="15" w:type="dxa"/>
            </w:tcMar>
            <w:hideMark/>
          </w:tcPr>
          <w:p w14:paraId="166DC93C"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0CCDB9F3" w14:textId="77777777" w:rsidR="00AF5F2A" w:rsidRDefault="00AF5F2A" w:rsidP="003D2236">
            <w:pPr>
              <w:rPr>
                <w:rFonts w:eastAsia="Times New Roman"/>
                <w:sz w:val="20"/>
                <w:szCs w:val="20"/>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4B6346C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A9E9C7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1E5D4E6"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2580E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ECFEA39"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597CA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0FD46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F53728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F5E082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56B88D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96DCE04"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485397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5FB0F3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B8330E7" w14:textId="77777777" w:rsidR="00AF5F2A" w:rsidRDefault="00AF5F2A" w:rsidP="003D2236">
            <w:pPr>
              <w:rPr>
                <w:rFonts w:eastAsia="Times New Roman"/>
                <w:sz w:val="20"/>
                <w:szCs w:val="20"/>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72F80726" w14:textId="77777777" w:rsidR="00AF5F2A" w:rsidRDefault="00AF5F2A" w:rsidP="003D2236">
            <w:pPr>
              <w:rPr>
                <w:rFonts w:eastAsia="Times New Roman"/>
                <w:sz w:val="20"/>
                <w:szCs w:val="20"/>
              </w:rPr>
            </w:pPr>
          </w:p>
        </w:tc>
      </w:tr>
      <w:tr w:rsidR="008B715C" w:rsidRPr="004661B6" w14:paraId="69316CB9"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96CE33"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Tijorat bankining nomi</w:t>
            </w:r>
          </w:p>
          <w:p w14:paraId="21714B01"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rasmiy veb-sayti</w:t>
            </w:r>
          </w:p>
          <w:p w14:paraId="12571BFD" w14:textId="77777777" w:rsidR="00AF5F2A" w:rsidRPr="00AF5F2A" w:rsidRDefault="00357CDB" w:rsidP="003D2236">
            <w:pPr>
              <w:rPr>
                <w:rFonts w:eastAsia="Times New Roman"/>
                <w:color w:val="000000"/>
                <w:lang w:val="en-US"/>
              </w:rPr>
            </w:pPr>
            <w:r>
              <w:rPr>
                <w:rFonts w:eastAsia="Times New Roman"/>
                <w:color w:val="000000"/>
                <w:sz w:val="20"/>
                <w:szCs w:val="20"/>
                <w:lang w:val="en-US"/>
              </w:rPr>
              <w:t>-</w:t>
            </w:r>
            <w:r w:rsidR="00AF5F2A" w:rsidRPr="00AF5F2A">
              <w:rPr>
                <w:rFonts w:eastAsia="Times New Roman"/>
                <w:color w:val="000000"/>
                <w:sz w:val="20"/>
                <w:szCs w:val="20"/>
                <w:lang w:val="en-US"/>
              </w:rPr>
              <w:t>telefon raqamlari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D97C59" w14:textId="77777777" w:rsidR="00357CDB" w:rsidRPr="00357CDB" w:rsidRDefault="00357CDB" w:rsidP="008B715C">
            <w:pPr>
              <w:jc w:val="center"/>
              <w:rPr>
                <w:rFonts w:eastAsia="Times New Roman"/>
                <w:b/>
                <w:bCs/>
                <w:color w:val="000000"/>
                <w:sz w:val="20"/>
                <w:szCs w:val="20"/>
                <w:lang w:val="en-US"/>
              </w:rPr>
            </w:pPr>
            <w:r w:rsidRPr="00357CDB">
              <w:rPr>
                <w:rFonts w:eastAsia="Times New Roman"/>
                <w:b/>
                <w:bCs/>
                <w:color w:val="000000"/>
                <w:sz w:val="20"/>
                <w:szCs w:val="20"/>
                <w:lang w:val="en-US"/>
              </w:rPr>
              <w:t xml:space="preserve"> “Orient Finans” XATB</w:t>
            </w:r>
          </w:p>
          <w:p w14:paraId="5C842817"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5502D851" w14:textId="2761CDE4"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4004, 71-205-55-55 </w:t>
            </w:r>
          </w:p>
        </w:tc>
      </w:tr>
      <w:tr w:rsidR="00AF5F2A" w14:paraId="279DABBB"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824D21F" w14:textId="77777777" w:rsidR="00AF5F2A" w:rsidRPr="008B715C" w:rsidRDefault="00AF5F2A" w:rsidP="008B715C">
            <w:pPr>
              <w:ind w:left="2774"/>
              <w:jc w:val="center"/>
              <w:rPr>
                <w:color w:val="000000"/>
                <w:sz w:val="20"/>
                <w:szCs w:val="20"/>
              </w:rPr>
            </w:pPr>
            <w:r w:rsidRPr="008B715C">
              <w:rPr>
                <w:rStyle w:val="a3"/>
                <w:color w:val="333333"/>
                <w:sz w:val="20"/>
                <w:szCs w:val="20"/>
              </w:rPr>
              <w:t>1-boʻlim. Omonatning asosiy shartlari</w:t>
            </w:r>
          </w:p>
        </w:tc>
      </w:tr>
      <w:tr w:rsidR="008B715C" w14:paraId="4CF1A9A0"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D1EED0" w14:textId="77777777" w:rsidR="00AF5F2A" w:rsidRDefault="00AF5F2A" w:rsidP="003D2236">
            <w:pPr>
              <w:rPr>
                <w:rFonts w:eastAsia="Times New Roman"/>
                <w:color w:val="000000"/>
              </w:rPr>
            </w:pPr>
            <w:r>
              <w:rPr>
                <w:rFonts w:eastAsia="Times New Roman"/>
                <w:color w:val="000000"/>
                <w:sz w:val="20"/>
                <w:szCs w:val="20"/>
              </w:rPr>
              <w:t>1. Omonat nomi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C37F26" w14:textId="5DB3B72E" w:rsidR="00AF5F2A" w:rsidRPr="00B74A41" w:rsidRDefault="004661B6" w:rsidP="008B715C">
            <w:pPr>
              <w:jc w:val="center"/>
              <w:rPr>
                <w:rFonts w:eastAsia="Times New Roman"/>
                <w:color w:val="000000"/>
                <w:sz w:val="20"/>
                <w:szCs w:val="20"/>
                <w:lang w:val="uz-Cyrl-UZ"/>
              </w:rPr>
            </w:pPr>
            <w:r w:rsidRPr="004661B6">
              <w:rPr>
                <w:sz w:val="22"/>
                <w:szCs w:val="22"/>
              </w:rPr>
              <w:t>«OFB ELEGANT»</w:t>
            </w:r>
          </w:p>
        </w:tc>
      </w:tr>
      <w:tr w:rsidR="008B715C" w14:paraId="785C8F62"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052A47" w14:textId="77777777" w:rsidR="00AF5F2A" w:rsidRDefault="00AF5F2A" w:rsidP="003D2236">
            <w:pPr>
              <w:rPr>
                <w:rFonts w:eastAsia="Times New Roman"/>
                <w:color w:val="000000"/>
              </w:rPr>
            </w:pPr>
            <w:r>
              <w:rPr>
                <w:rFonts w:eastAsia="Times New Roman"/>
                <w:color w:val="000000"/>
                <w:sz w:val="20"/>
                <w:szCs w:val="20"/>
              </w:rPr>
              <w:t>2. Omonatning valyutasi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33C6C0" w14:textId="27BBB090" w:rsidR="00AF5F2A" w:rsidRPr="006C16AD" w:rsidRDefault="006C16AD" w:rsidP="008B715C">
            <w:pPr>
              <w:jc w:val="center"/>
              <w:rPr>
                <w:rFonts w:eastAsia="Times New Roman"/>
                <w:color w:val="000000"/>
                <w:sz w:val="20"/>
                <w:szCs w:val="20"/>
                <w:lang w:val="en-US"/>
              </w:rPr>
            </w:pPr>
            <w:r>
              <w:rPr>
                <w:rFonts w:eastAsia="Times New Roman"/>
                <w:color w:val="000000"/>
                <w:sz w:val="20"/>
                <w:szCs w:val="20"/>
                <w:lang w:val="en-US"/>
              </w:rPr>
              <w:t xml:space="preserve">AQSh </w:t>
            </w:r>
            <w:r w:rsidR="000F08E1">
              <w:rPr>
                <w:rFonts w:eastAsia="Times New Roman"/>
                <w:color w:val="000000"/>
                <w:sz w:val="20"/>
                <w:szCs w:val="20"/>
                <w:lang w:val="en-US"/>
              </w:rPr>
              <w:t>d</w:t>
            </w:r>
            <w:r>
              <w:rPr>
                <w:rFonts w:eastAsia="Times New Roman"/>
                <w:color w:val="000000"/>
                <w:sz w:val="20"/>
                <w:szCs w:val="20"/>
                <w:lang w:val="en-US"/>
              </w:rPr>
              <w:t>ollari</w:t>
            </w:r>
          </w:p>
        </w:tc>
      </w:tr>
      <w:tr w:rsidR="008B715C" w:rsidRPr="008B715C" w14:paraId="42DCAC9D"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F5A86D" w14:textId="77777777" w:rsidR="00AF5F2A" w:rsidRDefault="00AF5F2A" w:rsidP="003D2236">
            <w:pPr>
              <w:rPr>
                <w:rFonts w:eastAsia="Times New Roman"/>
                <w:color w:val="000000"/>
              </w:rPr>
            </w:pPr>
            <w:r>
              <w:rPr>
                <w:rFonts w:eastAsia="Times New Roman"/>
                <w:color w:val="000000"/>
                <w:sz w:val="20"/>
                <w:szCs w:val="20"/>
              </w:rPr>
              <w:t>3. Omonat boʻyicha yillik foiz stavkasi (agar omonat boʻyicha yillik foiz stavkasi differensiallashgan yoki omonatni rasmiylashtirish usuliga bogʻliq boʻlsa, har biri alohida koʻrsatiladi)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4B20F6" w14:textId="77777777" w:rsidR="006C16AD" w:rsidRPr="000F08E1" w:rsidRDefault="006C16AD" w:rsidP="008B715C">
            <w:pPr>
              <w:jc w:val="center"/>
              <w:rPr>
                <w:rFonts w:eastAsia="Times New Roman"/>
                <w:color w:val="000000"/>
                <w:sz w:val="20"/>
                <w:szCs w:val="20"/>
              </w:rPr>
            </w:pPr>
          </w:p>
          <w:p w14:paraId="153C3C29" w14:textId="476A4F1C" w:rsidR="00AF5F2A" w:rsidRPr="008B715C" w:rsidRDefault="00BA3E70" w:rsidP="008B715C">
            <w:pPr>
              <w:jc w:val="center"/>
              <w:rPr>
                <w:rFonts w:eastAsia="Times New Roman"/>
                <w:color w:val="000000"/>
                <w:sz w:val="20"/>
                <w:szCs w:val="20"/>
                <w:lang w:val="en-US"/>
              </w:rPr>
            </w:pPr>
            <w:r>
              <w:rPr>
                <w:rFonts w:eastAsia="Times New Roman"/>
                <w:color w:val="000000"/>
                <w:sz w:val="20"/>
                <w:szCs w:val="20"/>
                <w:lang w:val="en-US"/>
              </w:rPr>
              <w:t>4</w:t>
            </w:r>
            <w:r w:rsidR="00DB6017">
              <w:rPr>
                <w:rFonts w:eastAsia="Times New Roman"/>
                <w:color w:val="000000"/>
                <w:sz w:val="20"/>
                <w:szCs w:val="20"/>
                <w:lang w:val="en-US"/>
              </w:rPr>
              <w:t>,5</w:t>
            </w:r>
            <w:r w:rsidR="008B715C" w:rsidRPr="008B715C">
              <w:rPr>
                <w:rFonts w:eastAsia="Times New Roman"/>
                <w:color w:val="000000"/>
                <w:sz w:val="20"/>
                <w:szCs w:val="20"/>
                <w:lang w:val="en-US"/>
              </w:rPr>
              <w:t>%</w:t>
            </w:r>
          </w:p>
        </w:tc>
      </w:tr>
      <w:tr w:rsidR="008B715C" w14:paraId="5DFE1FC2" w14:textId="77777777" w:rsidTr="000F08E1">
        <w:trPr>
          <w:trHeight w:val="63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D6D3F6" w14:textId="77777777" w:rsidR="00AF5F2A" w:rsidRPr="000F08E1" w:rsidRDefault="00AF5F2A" w:rsidP="003D2236">
            <w:pPr>
              <w:rPr>
                <w:rFonts w:eastAsia="Times New Roman"/>
                <w:color w:val="000000"/>
              </w:rPr>
            </w:pPr>
            <w:r w:rsidRPr="000F08E1">
              <w:rPr>
                <w:rFonts w:eastAsia="Times New Roman"/>
                <w:color w:val="000000"/>
                <w:sz w:val="20"/>
                <w:szCs w:val="20"/>
              </w:rPr>
              <w:t xml:space="preserve">4. </w:t>
            </w:r>
            <w:r w:rsidRPr="00114AD6">
              <w:rPr>
                <w:rFonts w:eastAsia="Times New Roman"/>
                <w:color w:val="000000"/>
                <w:sz w:val="20"/>
                <w:szCs w:val="20"/>
                <w:lang w:val="en-US"/>
              </w:rPr>
              <w:t>Omonat</w:t>
            </w:r>
            <w:r w:rsidRPr="000F08E1">
              <w:rPr>
                <w:rFonts w:eastAsia="Times New Roman"/>
                <w:color w:val="000000"/>
                <w:sz w:val="20"/>
                <w:szCs w:val="20"/>
              </w:rPr>
              <w:t xml:space="preserve"> </w:t>
            </w:r>
            <w:r w:rsidRPr="00114AD6">
              <w:rPr>
                <w:rFonts w:eastAsia="Times New Roman"/>
                <w:color w:val="000000"/>
                <w:sz w:val="20"/>
                <w:szCs w:val="20"/>
                <w:lang w:val="en-US"/>
              </w:rPr>
              <w:t>bo</w:t>
            </w:r>
            <w:r w:rsidRPr="000F08E1">
              <w:rPr>
                <w:rFonts w:eastAsia="Times New Roman"/>
                <w:color w:val="000000"/>
                <w:sz w:val="20"/>
                <w:szCs w:val="20"/>
              </w:rPr>
              <w:t>ʻ</w:t>
            </w:r>
            <w:r w:rsidRPr="00114AD6">
              <w:rPr>
                <w:rFonts w:eastAsia="Times New Roman"/>
                <w:color w:val="000000"/>
                <w:sz w:val="20"/>
                <w:szCs w:val="20"/>
                <w:lang w:val="en-US"/>
              </w:rPr>
              <w:t>yicha</w:t>
            </w:r>
            <w:r w:rsidRPr="000F08E1">
              <w:rPr>
                <w:rFonts w:eastAsia="Times New Roman"/>
                <w:color w:val="000000"/>
                <w:sz w:val="20"/>
                <w:szCs w:val="20"/>
              </w:rPr>
              <w:t xml:space="preserve"> </w:t>
            </w:r>
            <w:r w:rsidRPr="00114AD6">
              <w:rPr>
                <w:rFonts w:eastAsia="Times New Roman"/>
                <w:color w:val="000000"/>
                <w:sz w:val="20"/>
                <w:szCs w:val="20"/>
                <w:lang w:val="en-US"/>
              </w:rPr>
              <w:t>hisoblangan</w:t>
            </w:r>
            <w:r w:rsidRPr="000F08E1">
              <w:rPr>
                <w:rFonts w:eastAsia="Times New Roman"/>
                <w:color w:val="000000"/>
                <w:sz w:val="20"/>
                <w:szCs w:val="20"/>
              </w:rPr>
              <w:t xml:space="preserve"> </w:t>
            </w:r>
            <w:r w:rsidRPr="00114AD6">
              <w:rPr>
                <w:rFonts w:eastAsia="Times New Roman"/>
                <w:color w:val="000000"/>
                <w:sz w:val="20"/>
                <w:szCs w:val="20"/>
                <w:lang w:val="en-US"/>
              </w:rPr>
              <w:t>foizlarni</w:t>
            </w:r>
            <w:r w:rsidRPr="000F08E1">
              <w:rPr>
                <w:rFonts w:eastAsia="Times New Roman"/>
                <w:color w:val="000000"/>
                <w:sz w:val="20"/>
                <w:szCs w:val="20"/>
              </w:rPr>
              <w:t xml:space="preserve"> </w:t>
            </w:r>
            <w:r w:rsidRPr="00114AD6">
              <w:rPr>
                <w:rFonts w:eastAsia="Times New Roman"/>
                <w:color w:val="000000"/>
                <w:sz w:val="20"/>
                <w:szCs w:val="20"/>
                <w:lang w:val="en-US"/>
              </w:rPr>
              <w:t>kapitalizatsiyasi</w:t>
            </w:r>
            <w:r w:rsidRPr="000F08E1">
              <w:rPr>
                <w:rFonts w:eastAsia="Times New Roman"/>
                <w:color w:val="000000"/>
                <w:sz w:val="20"/>
                <w:szCs w:val="20"/>
              </w:rPr>
              <w:t xml:space="preserve"> </w:t>
            </w:r>
            <w:r w:rsidRPr="00114AD6">
              <w:rPr>
                <w:rFonts w:eastAsia="Times New Roman"/>
                <w:color w:val="000000"/>
                <w:sz w:val="20"/>
                <w:szCs w:val="20"/>
                <w:lang w:val="en-US"/>
              </w:rPr>
              <w:t>mavjudligi</w:t>
            </w:r>
            <w:r w:rsidRPr="000F08E1">
              <w:rPr>
                <w:rFonts w:eastAsia="Times New Roman"/>
                <w:color w:val="000000"/>
                <w:sz w:val="20"/>
                <w:szCs w:val="20"/>
              </w:rPr>
              <w:t xml:space="preserve"> (</w:t>
            </w:r>
            <w:r w:rsidRPr="00114AD6">
              <w:rPr>
                <w:rFonts w:eastAsia="Times New Roman"/>
                <w:color w:val="000000"/>
                <w:sz w:val="20"/>
                <w:szCs w:val="20"/>
                <w:lang w:val="en-US"/>
              </w:rPr>
              <w:t>hisoblangan</w:t>
            </w:r>
            <w:r w:rsidRPr="000F08E1">
              <w:rPr>
                <w:rFonts w:eastAsia="Times New Roman"/>
                <w:color w:val="000000"/>
                <w:sz w:val="20"/>
                <w:szCs w:val="20"/>
              </w:rPr>
              <w:t xml:space="preserve"> </w:t>
            </w:r>
            <w:r w:rsidRPr="00114AD6">
              <w:rPr>
                <w:rFonts w:eastAsia="Times New Roman"/>
                <w:color w:val="000000"/>
                <w:sz w:val="20"/>
                <w:szCs w:val="20"/>
                <w:lang w:val="en-US"/>
              </w:rPr>
              <w:t>foizni</w:t>
            </w:r>
            <w:r w:rsidRPr="000F08E1">
              <w:rPr>
                <w:rFonts w:eastAsia="Times New Roman"/>
                <w:color w:val="000000"/>
                <w:sz w:val="20"/>
                <w:szCs w:val="20"/>
              </w:rPr>
              <w:t xml:space="preserve"> </w:t>
            </w:r>
            <w:r w:rsidRPr="00114AD6">
              <w:rPr>
                <w:rFonts w:eastAsia="Times New Roman"/>
                <w:color w:val="000000"/>
                <w:sz w:val="20"/>
                <w:szCs w:val="20"/>
                <w:lang w:val="en-US"/>
              </w:rPr>
              <w:t>asosiy</w:t>
            </w:r>
            <w:r w:rsidRPr="000F08E1">
              <w:rPr>
                <w:rFonts w:eastAsia="Times New Roman"/>
                <w:color w:val="000000"/>
                <w:sz w:val="20"/>
                <w:szCs w:val="20"/>
              </w:rPr>
              <w:t xml:space="preserve"> </w:t>
            </w:r>
            <w:r w:rsidRPr="00114AD6">
              <w:rPr>
                <w:rFonts w:eastAsia="Times New Roman"/>
                <w:color w:val="000000"/>
                <w:sz w:val="20"/>
                <w:szCs w:val="20"/>
                <w:lang w:val="en-US"/>
              </w:rPr>
              <w:t>mablag</w:t>
            </w:r>
            <w:r w:rsidRPr="000F08E1">
              <w:rPr>
                <w:rFonts w:eastAsia="Times New Roman"/>
                <w:color w:val="000000"/>
                <w:sz w:val="20"/>
                <w:szCs w:val="20"/>
              </w:rPr>
              <w:t>ʻ</w:t>
            </w:r>
            <w:r w:rsidRPr="00114AD6">
              <w:rPr>
                <w:rFonts w:eastAsia="Times New Roman"/>
                <w:color w:val="000000"/>
                <w:sz w:val="20"/>
                <w:szCs w:val="20"/>
                <w:lang w:val="en-US"/>
              </w:rPr>
              <w:t>ga</w:t>
            </w:r>
            <w:r w:rsidRPr="000F08E1">
              <w:rPr>
                <w:rFonts w:eastAsia="Times New Roman"/>
                <w:color w:val="000000"/>
                <w:sz w:val="20"/>
                <w:szCs w:val="20"/>
              </w:rPr>
              <w:t xml:space="preserve"> </w:t>
            </w:r>
            <w:r w:rsidRPr="00114AD6">
              <w:rPr>
                <w:rFonts w:eastAsia="Times New Roman"/>
                <w:color w:val="000000"/>
                <w:sz w:val="20"/>
                <w:szCs w:val="20"/>
                <w:lang w:val="en-US"/>
              </w:rPr>
              <w:t>qo</w:t>
            </w:r>
            <w:r w:rsidRPr="000F08E1">
              <w:rPr>
                <w:rFonts w:eastAsia="Times New Roman"/>
                <w:color w:val="000000"/>
                <w:sz w:val="20"/>
                <w:szCs w:val="20"/>
              </w:rPr>
              <w:t>ʻ</w:t>
            </w:r>
            <w:r w:rsidRPr="00114AD6">
              <w:rPr>
                <w:rFonts w:eastAsia="Times New Roman"/>
                <w:color w:val="000000"/>
                <w:sz w:val="20"/>
                <w:szCs w:val="20"/>
                <w:lang w:val="en-US"/>
              </w:rPr>
              <w:t>shib</w:t>
            </w:r>
            <w:r w:rsidRPr="000F08E1">
              <w:rPr>
                <w:rFonts w:eastAsia="Times New Roman"/>
                <w:color w:val="000000"/>
                <w:sz w:val="20"/>
                <w:szCs w:val="20"/>
              </w:rPr>
              <w:t xml:space="preserve"> </w:t>
            </w:r>
            <w:r w:rsidRPr="00114AD6">
              <w:rPr>
                <w:rFonts w:eastAsia="Times New Roman"/>
                <w:color w:val="000000"/>
                <w:sz w:val="20"/>
                <w:szCs w:val="20"/>
                <w:lang w:val="en-US"/>
              </w:rPr>
              <w:t>qayta</w:t>
            </w:r>
            <w:r w:rsidRPr="000F08E1">
              <w:rPr>
                <w:rFonts w:eastAsia="Times New Roman"/>
                <w:color w:val="000000"/>
                <w:sz w:val="20"/>
                <w:szCs w:val="20"/>
              </w:rPr>
              <w:t xml:space="preserve"> </w:t>
            </w:r>
            <w:r w:rsidRPr="00114AD6">
              <w:rPr>
                <w:rFonts w:eastAsia="Times New Roman"/>
                <w:color w:val="000000"/>
                <w:sz w:val="20"/>
                <w:szCs w:val="20"/>
                <w:lang w:val="en-US"/>
              </w:rPr>
              <w:t>foiz</w:t>
            </w:r>
            <w:r w:rsidRPr="000F08E1">
              <w:rPr>
                <w:rFonts w:eastAsia="Times New Roman"/>
                <w:color w:val="000000"/>
                <w:sz w:val="20"/>
                <w:szCs w:val="20"/>
              </w:rPr>
              <w:t xml:space="preserve"> </w:t>
            </w:r>
            <w:r w:rsidRPr="00114AD6">
              <w:rPr>
                <w:rFonts w:eastAsia="Times New Roman"/>
                <w:color w:val="000000"/>
                <w:sz w:val="20"/>
                <w:szCs w:val="20"/>
                <w:lang w:val="en-US"/>
              </w:rPr>
              <w:t>hisoblash</w:t>
            </w:r>
            <w:r w:rsidRPr="000F08E1">
              <w:rPr>
                <w:rFonts w:eastAsia="Times New Roman"/>
                <w:color w:val="000000"/>
                <w:sz w:val="20"/>
                <w:szCs w:val="20"/>
              </w:rPr>
              <w:t>)</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8E3E70" w14:textId="77777777" w:rsidR="00AF5F2A" w:rsidRPr="008B715C" w:rsidRDefault="008B715C"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14:paraId="7531D683"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1543D8" w14:textId="77777777" w:rsidR="00AF5F2A" w:rsidRDefault="00AF5F2A" w:rsidP="003D2236">
            <w:pPr>
              <w:rPr>
                <w:rFonts w:eastAsia="Times New Roman"/>
                <w:color w:val="000000"/>
              </w:rPr>
            </w:pPr>
            <w:r>
              <w:rPr>
                <w:rFonts w:eastAsia="Times New Roman"/>
                <w:color w:val="000000"/>
                <w:sz w:val="20"/>
                <w:szCs w:val="20"/>
              </w:rPr>
              <w:t>5. Omonatning muddati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D8A4AA" w14:textId="2496C340" w:rsidR="00AF5F2A" w:rsidRPr="008B715C" w:rsidRDefault="00DB6017" w:rsidP="008B715C">
            <w:pPr>
              <w:jc w:val="center"/>
              <w:rPr>
                <w:rFonts w:eastAsia="Times New Roman"/>
                <w:color w:val="000000"/>
                <w:sz w:val="20"/>
                <w:szCs w:val="20"/>
                <w:lang w:val="en-US"/>
              </w:rPr>
            </w:pPr>
            <w:r>
              <w:rPr>
                <w:rFonts w:eastAsia="Times New Roman"/>
                <w:color w:val="000000"/>
                <w:sz w:val="20"/>
                <w:szCs w:val="20"/>
                <w:lang w:val="en-US"/>
              </w:rPr>
              <w:t>2</w:t>
            </w:r>
            <w:r w:rsidR="00AA3776">
              <w:rPr>
                <w:rFonts w:eastAsia="Times New Roman"/>
                <w:color w:val="000000"/>
                <w:sz w:val="20"/>
                <w:szCs w:val="20"/>
                <w:lang w:val="en-US"/>
              </w:rPr>
              <w:t>4</w:t>
            </w:r>
            <w:r>
              <w:rPr>
                <w:rFonts w:eastAsia="Times New Roman"/>
                <w:color w:val="000000"/>
                <w:sz w:val="20"/>
                <w:szCs w:val="20"/>
                <w:lang w:val="en-US"/>
              </w:rPr>
              <w:t xml:space="preserve"> oy</w:t>
            </w:r>
          </w:p>
        </w:tc>
      </w:tr>
      <w:tr w:rsidR="008B715C" w:rsidRPr="00AF5F2A" w14:paraId="3C3F9B19"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FF47BE"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6. Omonatga qoʻyiladigan mablagʻning eng kam miqdori (agar mavjud boʻlsa)</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700A15" w14:textId="28502C8D" w:rsidR="00AF5F2A" w:rsidRPr="008B715C" w:rsidRDefault="00AA3776" w:rsidP="008B715C">
            <w:pPr>
              <w:jc w:val="center"/>
              <w:rPr>
                <w:rFonts w:eastAsia="Times New Roman"/>
                <w:color w:val="000000"/>
                <w:sz w:val="20"/>
                <w:szCs w:val="20"/>
                <w:lang w:val="en-US"/>
              </w:rPr>
            </w:pPr>
            <w:r>
              <w:rPr>
                <w:rFonts w:eastAsia="Times New Roman"/>
                <w:color w:val="000000"/>
                <w:sz w:val="20"/>
                <w:szCs w:val="20"/>
                <w:lang w:val="en-US"/>
              </w:rPr>
              <w:t>1</w:t>
            </w:r>
            <w:r w:rsidR="00DB6017">
              <w:rPr>
                <w:rFonts w:eastAsia="Times New Roman"/>
                <w:color w:val="000000"/>
                <w:sz w:val="20"/>
                <w:szCs w:val="20"/>
                <w:lang w:val="en-US"/>
              </w:rPr>
              <w:t>00</w:t>
            </w:r>
            <w:r w:rsidR="008B715C">
              <w:rPr>
                <w:rFonts w:eastAsia="Times New Roman"/>
                <w:color w:val="000000"/>
                <w:sz w:val="20"/>
                <w:szCs w:val="20"/>
                <w:lang w:val="en-US"/>
              </w:rPr>
              <w:t xml:space="preserve"> 000,00 </w:t>
            </w:r>
            <w:r w:rsidR="006C16AD">
              <w:rPr>
                <w:rFonts w:eastAsia="Times New Roman"/>
                <w:color w:val="000000"/>
                <w:sz w:val="20"/>
                <w:szCs w:val="20"/>
                <w:lang w:val="en-US"/>
              </w:rPr>
              <w:t xml:space="preserve">AQSh </w:t>
            </w:r>
            <w:r w:rsidR="000F08E1">
              <w:rPr>
                <w:rFonts w:eastAsia="Times New Roman"/>
                <w:color w:val="000000"/>
                <w:sz w:val="20"/>
                <w:szCs w:val="20"/>
                <w:lang w:val="en-US"/>
              </w:rPr>
              <w:t>d</w:t>
            </w:r>
            <w:r w:rsidR="006C16AD">
              <w:rPr>
                <w:rFonts w:eastAsia="Times New Roman"/>
                <w:color w:val="000000"/>
                <w:sz w:val="20"/>
                <w:szCs w:val="20"/>
                <w:lang w:val="en-US"/>
              </w:rPr>
              <w:t>ollari</w:t>
            </w:r>
          </w:p>
        </w:tc>
      </w:tr>
      <w:tr w:rsidR="008B715C" w:rsidRPr="004661B6" w14:paraId="572281B5" w14:textId="77777777" w:rsidTr="000F08E1">
        <w:trPr>
          <w:trHeight w:val="31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2DF541"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7. Omonat boʻyicha foizlarni toʻlash davriyligi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26C363" w14:textId="791D0BEC" w:rsidR="00AF5F2A" w:rsidRPr="008B715C" w:rsidRDefault="000F08E1" w:rsidP="008B715C">
            <w:pPr>
              <w:jc w:val="center"/>
              <w:rPr>
                <w:rFonts w:eastAsia="Times New Roman"/>
                <w:color w:val="000000"/>
                <w:sz w:val="20"/>
                <w:szCs w:val="20"/>
                <w:lang w:val="en-US"/>
              </w:rPr>
            </w:pPr>
            <w:r>
              <w:rPr>
                <w:rFonts w:eastAsia="Times New Roman"/>
                <w:color w:val="000000"/>
                <w:sz w:val="20"/>
                <w:szCs w:val="20"/>
                <w:lang w:val="en-US"/>
              </w:rPr>
              <w:t>Foizlar har oyda (30 kundan so</w:t>
            </w:r>
            <w:r w:rsidRPr="00E573FA">
              <w:rPr>
                <w:rFonts w:eastAsia="Times New Roman"/>
                <w:color w:val="000000"/>
                <w:sz w:val="20"/>
                <w:szCs w:val="20"/>
                <w:lang w:val="en-US"/>
              </w:rPr>
              <w:t>ʻ</w:t>
            </w:r>
            <w:r>
              <w:rPr>
                <w:rFonts w:eastAsia="Times New Roman"/>
                <w:color w:val="000000"/>
                <w:sz w:val="20"/>
                <w:szCs w:val="20"/>
                <w:lang w:val="en-US"/>
              </w:rPr>
              <w:t>ng)</w:t>
            </w:r>
          </w:p>
        </w:tc>
      </w:tr>
      <w:tr w:rsidR="008B715C" w:rsidRPr="00AF5F2A" w14:paraId="75C809C8" w14:textId="77777777" w:rsidTr="000F08E1">
        <w:trPr>
          <w:trHeight w:val="661"/>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D6E74D"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8. Omonatni rasmiylashtirish usuli</w:t>
            </w:r>
            <w:r w:rsidRPr="00AF5F2A">
              <w:rPr>
                <w:rFonts w:eastAsia="Times New Roman"/>
                <w:color w:val="000000"/>
                <w:sz w:val="20"/>
                <w:szCs w:val="20"/>
                <w:lang w:val="en-US"/>
              </w:rPr>
              <w:br/>
              <w:t>(onlayn yoki bankka tashrif buyurish orqali)</w:t>
            </w:r>
            <w:r w:rsidRPr="00AF5F2A">
              <w:rPr>
                <w:rFonts w:eastAsia="Times New Roman"/>
                <w:color w:val="000000"/>
                <w:lang w:val="en-US"/>
              </w:rPr>
              <w:t xml:space="preserve"> </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745A0E" w14:textId="77777777" w:rsidR="00DB6017" w:rsidRDefault="00DB6017" w:rsidP="008B715C">
            <w:pPr>
              <w:jc w:val="center"/>
              <w:rPr>
                <w:rFonts w:eastAsia="Times New Roman"/>
                <w:color w:val="000000"/>
                <w:sz w:val="20"/>
                <w:szCs w:val="20"/>
                <w:lang w:val="en-US"/>
              </w:rPr>
            </w:pPr>
          </w:p>
          <w:p w14:paraId="66AF7FD5" w14:textId="77777777" w:rsidR="00AF5F2A" w:rsidRPr="008B715C" w:rsidRDefault="00DB6017" w:rsidP="008B715C">
            <w:pPr>
              <w:jc w:val="center"/>
              <w:rPr>
                <w:rFonts w:eastAsia="Times New Roman"/>
                <w:color w:val="000000"/>
                <w:sz w:val="20"/>
                <w:szCs w:val="20"/>
                <w:lang w:val="en-US"/>
              </w:rPr>
            </w:pPr>
            <w:r>
              <w:rPr>
                <w:rFonts w:eastAsia="Times New Roman"/>
                <w:color w:val="000000"/>
                <w:sz w:val="20"/>
                <w:szCs w:val="20"/>
                <w:lang w:val="en-US"/>
              </w:rPr>
              <w:t>B</w:t>
            </w:r>
            <w:r w:rsidRPr="00AF5F2A">
              <w:rPr>
                <w:rFonts w:eastAsia="Times New Roman"/>
                <w:color w:val="000000"/>
                <w:sz w:val="20"/>
                <w:szCs w:val="20"/>
                <w:lang w:val="en-US"/>
              </w:rPr>
              <w:t>ankka tashrif buyurish orqali</w:t>
            </w:r>
          </w:p>
        </w:tc>
      </w:tr>
      <w:tr w:rsidR="008B715C" w:rsidRPr="00114AD6" w14:paraId="1C3A9F47"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2C4415" w14:textId="77777777" w:rsidR="00AF5F2A" w:rsidRDefault="00AF5F2A" w:rsidP="003D2236">
            <w:pPr>
              <w:rPr>
                <w:rFonts w:eastAsia="Times New Roman"/>
                <w:color w:val="000000"/>
              </w:rPr>
            </w:pPr>
            <w:r>
              <w:rPr>
                <w:rFonts w:eastAsia="Times New Roman"/>
                <w:color w:val="000000"/>
                <w:sz w:val="20"/>
                <w:szCs w:val="20"/>
              </w:rPr>
              <w:t>9. Qoʻshimcha mablagʻ kiritish imkoniyati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3C8803" w14:textId="77777777" w:rsidR="00AF5F2A" w:rsidRPr="00114AD6" w:rsidRDefault="006C16AD"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AF5F2A" w14:paraId="4FB029A6" w14:textId="77777777" w:rsidTr="000F08E1">
        <w:trPr>
          <w:trHeight w:val="734"/>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FD2583"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10. Avtouzaytirish (omonat muddati tugaganda omonat muddatini bank tomonidan bir tomonlama uzaytirish)</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4DC8D1" w14:textId="77777777" w:rsidR="000F08E1" w:rsidRPr="00BA3E70" w:rsidRDefault="000F08E1" w:rsidP="008B715C">
            <w:pPr>
              <w:jc w:val="center"/>
              <w:rPr>
                <w:rFonts w:eastAsia="Times New Roman"/>
                <w:color w:val="000000"/>
                <w:sz w:val="20"/>
                <w:szCs w:val="20"/>
                <w:lang w:val="en-US"/>
              </w:rPr>
            </w:pPr>
          </w:p>
          <w:p w14:paraId="7D94C756" w14:textId="738256ED" w:rsidR="00AF5F2A" w:rsidRPr="008B715C" w:rsidRDefault="00114AD6"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114AD6" w14:paraId="440F90BE"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3AA570" w14:textId="77777777" w:rsidR="00AF5F2A" w:rsidRDefault="00AF5F2A" w:rsidP="003D2236">
            <w:pPr>
              <w:rPr>
                <w:rFonts w:eastAsia="Times New Roman"/>
                <w:color w:val="000000"/>
              </w:rPr>
            </w:pPr>
            <w:r>
              <w:rPr>
                <w:rFonts w:eastAsia="Times New Roman"/>
                <w:color w:val="000000"/>
                <w:sz w:val="20"/>
                <w:szCs w:val="20"/>
              </w:rPr>
              <w:t>11. Boshqa shartlar</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99540" w14:textId="701DAE29" w:rsidR="00AF5F2A" w:rsidRPr="00114AD6" w:rsidRDefault="000F08E1" w:rsidP="00DB6017">
            <w:pPr>
              <w:jc w:val="both"/>
              <w:rPr>
                <w:rFonts w:eastAsia="Times New Roman"/>
                <w:color w:val="000000"/>
                <w:sz w:val="20"/>
                <w:szCs w:val="20"/>
              </w:rPr>
            </w:pPr>
            <w:r w:rsidRPr="000F08E1">
              <w:rPr>
                <w:rFonts w:eastAsia="Times New Roman"/>
                <w:color w:val="000000"/>
                <w:sz w:val="20"/>
                <w:szCs w:val="20"/>
              </w:rPr>
              <w:t xml:space="preserve">      </w:t>
            </w:r>
            <w:r w:rsidR="00114AD6" w:rsidRPr="00114AD6">
              <w:rPr>
                <w:rFonts w:eastAsia="Times New Roman"/>
                <w:color w:val="000000"/>
                <w:sz w:val="20"/>
                <w:szCs w:val="20"/>
              </w:rPr>
              <w:t xml:space="preserve">Omonatga pul mablag‘i qabul qilish naqd pulda, plastik kartochka yoki boshqa muddati tuggan omonat mablag‘ini qayta rasmiylashtirish orqali amalga oshiriladi. Omonat sumasini qaytarish omonat muddati tugaganidan keyin rasmiylashtirish shartidan kelib chiqqan holda (naqd yoki plastik kartochkaga) omonat valyutasida qaytariladi.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muddati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tugaganidan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so</w:t>
            </w:r>
            <w:r w:rsidR="00114AD6" w:rsidRPr="00114AD6">
              <w:rPr>
                <w:rFonts w:eastAsia="Times New Roman"/>
                <w:color w:val="000000"/>
                <w:sz w:val="20"/>
                <w:szCs w:val="20"/>
              </w:rPr>
              <w:t>‘</w:t>
            </w:r>
            <w:r w:rsidR="00114AD6" w:rsidRPr="00114AD6">
              <w:rPr>
                <w:rFonts w:eastAsia="Times New Roman"/>
                <w:color w:val="000000"/>
                <w:sz w:val="20"/>
                <w:szCs w:val="20"/>
                <w:lang w:val="en-US"/>
              </w:rPr>
              <w:t>ng</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olinmagan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taqdirda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olinguncha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omonatlar</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hisobraqamiga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w:t>
            </w:r>
            <w:r w:rsidR="00114AD6" w:rsidRPr="00114AD6">
              <w:rPr>
                <w:rFonts w:eastAsia="Times New Roman"/>
                <w:color w:val="000000"/>
                <w:sz w:val="20"/>
                <w:szCs w:val="20"/>
              </w:rPr>
              <w:t>‘</w:t>
            </w:r>
            <w:r w:rsidR="00114AD6" w:rsidRPr="00114AD6">
              <w:rPr>
                <w:rFonts w:eastAsia="Times New Roman"/>
                <w:color w:val="000000"/>
                <w:sz w:val="20"/>
                <w:szCs w:val="20"/>
                <w:lang w:val="en-US"/>
              </w:rPr>
              <w:t>tkaziladi</w:t>
            </w:r>
            <w:r w:rsidR="00114AD6" w:rsidRPr="00114AD6">
              <w:rPr>
                <w:rFonts w:eastAsia="Times New Roman"/>
                <w:color w:val="000000"/>
                <w:sz w:val="20"/>
                <w:szCs w:val="20"/>
              </w:rPr>
              <w:t>.</w:t>
            </w:r>
          </w:p>
        </w:tc>
      </w:tr>
      <w:tr w:rsidR="00AF5F2A" w14:paraId="761EC9E6"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430905B" w14:textId="77777777" w:rsidR="00AF5F2A" w:rsidRPr="008B715C" w:rsidRDefault="00AF5F2A" w:rsidP="008B715C">
            <w:pPr>
              <w:jc w:val="center"/>
              <w:rPr>
                <w:color w:val="000000"/>
                <w:sz w:val="20"/>
                <w:szCs w:val="20"/>
              </w:rPr>
            </w:pPr>
            <w:r w:rsidRPr="008B715C">
              <w:rPr>
                <w:rStyle w:val="a3"/>
                <w:color w:val="000000"/>
                <w:sz w:val="20"/>
                <w:szCs w:val="20"/>
              </w:rPr>
              <w:t>2-boʻlim. Boshqa muhim shartlar</w:t>
            </w:r>
          </w:p>
        </w:tc>
      </w:tr>
      <w:tr w:rsidR="008B715C" w14:paraId="5A8623B9" w14:textId="77777777" w:rsidTr="000F08E1">
        <w:trPr>
          <w:trHeight w:val="577"/>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346A67" w14:textId="77777777" w:rsidR="00AF5F2A" w:rsidRDefault="00AF5F2A" w:rsidP="003D2236">
            <w:pPr>
              <w:rPr>
                <w:rFonts w:eastAsia="Times New Roman"/>
                <w:color w:val="000000"/>
              </w:rPr>
            </w:pPr>
            <w:r>
              <w:rPr>
                <w:rFonts w:eastAsia="Times New Roman"/>
                <w:color w:val="000000"/>
                <w:sz w:val="20"/>
                <w:szCs w:val="20"/>
              </w:rPr>
              <w:t>1. Omonatga qoʻyilgan pul mablagʻlarini omonat muddati tugagunga qadar qisman yechib olish imkoniyatining mavjudligi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E2AFFB" w14:textId="77777777" w:rsidR="00AF5F2A" w:rsidRPr="008B715C" w:rsidRDefault="00114AD6" w:rsidP="008B715C">
            <w:pPr>
              <w:jc w:val="center"/>
              <w:rPr>
                <w:rFonts w:eastAsia="Times New Roman"/>
                <w:color w:val="000000"/>
                <w:sz w:val="20"/>
                <w:szCs w:val="20"/>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4661B6" w14:paraId="31A41792"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154DA4"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2. Omonat shartnomasini muddatidan oldin bekor qilish tartibi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5079D3" w14:textId="2CD943FB" w:rsidR="00DB6017" w:rsidRPr="00DB6017" w:rsidRDefault="00DB6017" w:rsidP="00DB6017">
            <w:pPr>
              <w:jc w:val="both"/>
              <w:rPr>
                <w:rFonts w:eastAsia="Times New Roman"/>
                <w:color w:val="000000"/>
                <w:sz w:val="20"/>
                <w:szCs w:val="20"/>
                <w:lang w:val="en-US"/>
              </w:rPr>
            </w:pPr>
            <w:r w:rsidRPr="00DB6017">
              <w:rPr>
                <w:rFonts w:eastAsia="Times New Roman"/>
                <w:color w:val="000000"/>
                <w:sz w:val="20"/>
                <w:szCs w:val="20"/>
                <w:lang w:val="en-US"/>
              </w:rPr>
              <w:t>•1</w:t>
            </w:r>
            <w:r w:rsidR="00AA3776">
              <w:rPr>
                <w:rFonts w:eastAsia="Times New Roman"/>
                <w:color w:val="000000"/>
                <w:sz w:val="20"/>
                <w:szCs w:val="20"/>
                <w:lang w:val="en-US"/>
              </w:rPr>
              <w:t>2</w:t>
            </w:r>
            <w:r w:rsidRPr="00DB6017">
              <w:rPr>
                <w:rFonts w:eastAsia="Times New Roman"/>
                <w:color w:val="000000"/>
                <w:sz w:val="20"/>
                <w:szCs w:val="20"/>
                <w:lang w:val="en-US"/>
              </w:rPr>
              <w:t xml:space="preserve"> oy (3</w:t>
            </w:r>
            <w:r w:rsidR="00AA3776">
              <w:rPr>
                <w:rFonts w:eastAsia="Times New Roman"/>
                <w:color w:val="000000"/>
                <w:sz w:val="20"/>
                <w:szCs w:val="20"/>
                <w:lang w:val="en-US"/>
              </w:rPr>
              <w:t>6</w:t>
            </w:r>
            <w:r w:rsidRPr="00DB6017">
              <w:rPr>
                <w:rFonts w:eastAsia="Times New Roman"/>
                <w:color w:val="000000"/>
                <w:sz w:val="20"/>
                <w:szCs w:val="20"/>
                <w:lang w:val="en-US"/>
              </w:rPr>
              <w:t>0 kun)gacha omonat mablag‘i muddatidan oldin talab qilib olinganda 0 foiz (avval to‘langan foizlar qayta hisob-kitob qilinadi va omonatning asosiy summasidan ushlab qolinadi);</w:t>
            </w:r>
          </w:p>
          <w:p w14:paraId="255E670D" w14:textId="4F445FE8" w:rsidR="00AF5F2A" w:rsidRPr="00114AD6" w:rsidRDefault="00DB6017" w:rsidP="00DB6017">
            <w:pPr>
              <w:jc w:val="both"/>
              <w:rPr>
                <w:rFonts w:eastAsia="Times New Roman"/>
                <w:color w:val="000000"/>
                <w:sz w:val="20"/>
                <w:szCs w:val="20"/>
                <w:lang w:val="en-US"/>
              </w:rPr>
            </w:pPr>
            <w:r w:rsidRPr="00DB6017">
              <w:rPr>
                <w:rFonts w:eastAsia="Times New Roman"/>
                <w:color w:val="000000"/>
                <w:sz w:val="20"/>
                <w:szCs w:val="20"/>
                <w:lang w:val="en-US"/>
              </w:rPr>
              <w:t>•</w:t>
            </w:r>
            <w:r w:rsidR="00AA3776">
              <w:rPr>
                <w:rFonts w:eastAsia="Times New Roman"/>
                <w:color w:val="000000"/>
                <w:sz w:val="20"/>
                <w:szCs w:val="20"/>
                <w:lang w:val="en-US"/>
              </w:rPr>
              <w:t>13 oy (</w:t>
            </w:r>
            <w:r w:rsidRPr="00DB6017">
              <w:rPr>
                <w:rFonts w:eastAsia="Times New Roman"/>
                <w:color w:val="000000"/>
                <w:sz w:val="20"/>
                <w:szCs w:val="20"/>
                <w:lang w:val="en-US"/>
              </w:rPr>
              <w:t>3</w:t>
            </w:r>
            <w:r w:rsidR="004661B6">
              <w:rPr>
                <w:rFonts w:eastAsia="Times New Roman"/>
                <w:color w:val="000000"/>
                <w:sz w:val="20"/>
                <w:szCs w:val="20"/>
                <w:lang w:val="en-US"/>
              </w:rPr>
              <w:t>61</w:t>
            </w:r>
            <w:bookmarkStart w:id="0" w:name="_GoBack"/>
            <w:bookmarkEnd w:id="0"/>
            <w:r w:rsidRPr="00DB6017">
              <w:rPr>
                <w:rFonts w:eastAsia="Times New Roman"/>
                <w:color w:val="000000"/>
                <w:sz w:val="20"/>
                <w:szCs w:val="20"/>
                <w:lang w:val="en-US"/>
              </w:rPr>
              <w:t xml:space="preserve"> kun</w:t>
            </w:r>
            <w:r w:rsidR="00AA3776">
              <w:rPr>
                <w:rFonts w:eastAsia="Times New Roman"/>
                <w:color w:val="000000"/>
                <w:sz w:val="20"/>
                <w:szCs w:val="20"/>
                <w:lang w:val="en-US"/>
              </w:rPr>
              <w:t>)</w:t>
            </w:r>
            <w:r w:rsidRPr="00DB6017">
              <w:rPr>
                <w:rFonts w:eastAsia="Times New Roman"/>
                <w:color w:val="000000"/>
                <w:sz w:val="20"/>
                <w:szCs w:val="20"/>
                <w:lang w:val="en-US"/>
              </w:rPr>
              <w:t>dan omonat mablag‘i muddatidan oldin talab qilib olinganda</w:t>
            </w:r>
            <w:r w:rsidR="000F08E1">
              <w:rPr>
                <w:rFonts w:eastAsia="Times New Roman"/>
                <w:color w:val="000000"/>
                <w:sz w:val="20"/>
                <w:szCs w:val="20"/>
                <w:lang w:val="en-US"/>
              </w:rPr>
              <w:t xml:space="preserve"> yillik </w:t>
            </w:r>
            <w:r w:rsidR="00AA3776">
              <w:rPr>
                <w:rFonts w:eastAsia="Times New Roman"/>
                <w:color w:val="000000"/>
                <w:sz w:val="20"/>
                <w:szCs w:val="20"/>
                <w:lang w:val="en-US"/>
              </w:rPr>
              <w:t xml:space="preserve">4,5 </w:t>
            </w:r>
            <w:r w:rsidRPr="00DB6017">
              <w:rPr>
                <w:rFonts w:eastAsia="Times New Roman"/>
                <w:color w:val="000000"/>
                <w:sz w:val="20"/>
                <w:szCs w:val="20"/>
                <w:lang w:val="en-US"/>
              </w:rPr>
              <w:t>foiz</w:t>
            </w:r>
            <w:r w:rsidR="000F08E1">
              <w:rPr>
                <w:rFonts w:eastAsia="Times New Roman"/>
                <w:color w:val="000000"/>
                <w:sz w:val="20"/>
                <w:szCs w:val="20"/>
                <w:lang w:val="en-US"/>
              </w:rPr>
              <w:t xml:space="preserve">dan to‘lanadi. </w:t>
            </w:r>
          </w:p>
        </w:tc>
      </w:tr>
      <w:tr w:rsidR="00AF5F2A" w:rsidRPr="004661B6" w14:paraId="61C6DD9F"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7F28F834" w14:textId="77777777" w:rsidR="00AF5F2A" w:rsidRPr="008B715C" w:rsidRDefault="00AF5F2A" w:rsidP="008B715C">
            <w:pPr>
              <w:jc w:val="center"/>
              <w:rPr>
                <w:rFonts w:eastAsia="Times New Roman"/>
                <w:sz w:val="20"/>
                <w:szCs w:val="20"/>
                <w:lang w:val="en-US"/>
              </w:rPr>
            </w:pPr>
          </w:p>
        </w:tc>
      </w:tr>
      <w:tr w:rsidR="00AF5F2A" w:rsidRPr="004661B6" w14:paraId="657F207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5310AFC" w14:textId="77777777" w:rsidR="00AF5F2A" w:rsidRPr="008B715C" w:rsidRDefault="00AF5F2A" w:rsidP="008B715C">
            <w:pPr>
              <w:jc w:val="center"/>
              <w:rPr>
                <w:color w:val="000000"/>
                <w:sz w:val="20"/>
                <w:szCs w:val="20"/>
                <w:lang w:val="en-US"/>
              </w:rPr>
            </w:pPr>
            <w:r w:rsidRPr="008B715C">
              <w:rPr>
                <w:rStyle w:val="a3"/>
                <w:color w:val="000000"/>
                <w:sz w:val="20"/>
                <w:szCs w:val="20"/>
                <w:lang w:val="en-US"/>
              </w:rPr>
              <w:t>Omonat qoʻyishga rozi boʻlishdan oldin diqqat bilan oʻrganib chiqing!</w:t>
            </w:r>
          </w:p>
        </w:tc>
      </w:tr>
      <w:tr w:rsidR="00AF5F2A" w:rsidRPr="004661B6" w14:paraId="4ACD93C3"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590C600C" w14:textId="77777777" w:rsidR="00AF5F2A" w:rsidRPr="008B715C" w:rsidRDefault="00AF5F2A" w:rsidP="008B715C">
            <w:pPr>
              <w:jc w:val="center"/>
              <w:rPr>
                <w:color w:val="000000"/>
                <w:sz w:val="20"/>
                <w:szCs w:val="20"/>
                <w:lang w:val="en-US"/>
              </w:rPr>
            </w:pPr>
            <w:r w:rsidRPr="008B715C">
              <w:rPr>
                <w:color w:val="000000"/>
                <w:sz w:val="20"/>
                <w:szCs w:val="20"/>
                <w:lang w:val="en-US"/>
              </w:rPr>
              <w:t>Siz omonatning shartlari, omonat boʻyicha foiz daromadlari va hisob-kitoblar tartibi toʻgʻrisida, shuningdek huquqlaringiz va majburiyatlaringiz, Sizga tushunarsiz boʻlgan boshqa masalalar yuzasidan bankdan toʻliq va batafsil maʼlumot olishga haqlisiz.</w:t>
            </w:r>
          </w:p>
        </w:tc>
      </w:tr>
      <w:tr w:rsidR="00AF5F2A" w:rsidRPr="004661B6" w14:paraId="641C702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4BAA6CCA" w14:textId="77777777" w:rsidR="00AF5F2A" w:rsidRPr="008B715C" w:rsidRDefault="00AF5F2A" w:rsidP="008B715C">
            <w:pPr>
              <w:spacing w:after="240"/>
              <w:jc w:val="center"/>
              <w:rPr>
                <w:color w:val="000000"/>
                <w:sz w:val="20"/>
                <w:szCs w:val="20"/>
                <w:lang w:val="en-US"/>
              </w:rPr>
            </w:pPr>
            <w:r w:rsidRPr="008B715C">
              <w:rPr>
                <w:color w:val="000000"/>
                <w:sz w:val="20"/>
                <w:szCs w:val="20"/>
                <w:lang w:val="en-US"/>
              </w:rPr>
              <w:t>Agar Sizda shikoyatlar mavjud boʻlsa, u holda Siz murojaatingizni (telefon raqami koʻrsatiladi) raqamli telefonga yoki (bankning pochta manzili koʻrsatiladi) manzilga yoki (bankning elektron pochtasi manzili koʻrsatiladi) elektron manzilga joʻnatishingiz mumkin.</w:t>
            </w:r>
          </w:p>
        </w:tc>
      </w:tr>
      <w:tr w:rsidR="008B715C" w:rsidRPr="004661B6" w14:paraId="7CE9DDEA" w14:textId="77777777" w:rsidTr="000F08E1">
        <w:tc>
          <w:tcPr>
            <w:tcW w:w="2500" w:type="pct"/>
            <w:gridSpan w:val="11"/>
            <w:tcBorders>
              <w:top w:val="nil"/>
              <w:left w:val="nil"/>
              <w:bottom w:val="nil"/>
              <w:right w:val="nil"/>
            </w:tcBorders>
            <w:shd w:val="clear" w:color="auto" w:fill="FFFFFF"/>
            <w:tcMar>
              <w:top w:w="15" w:type="dxa"/>
              <w:left w:w="30" w:type="dxa"/>
              <w:bottom w:w="15" w:type="dxa"/>
              <w:right w:w="15" w:type="dxa"/>
            </w:tcMar>
            <w:hideMark/>
          </w:tcPr>
          <w:p w14:paraId="3206674C"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AXBOROT VARAQASINING TOʻGʻRILIGI VA HAQIQIYLIGI TASDIQLANADI.</w:t>
            </w:r>
            <w:r w:rsidRPr="00AF5F2A">
              <w:rPr>
                <w:rFonts w:eastAsia="Times New Roman"/>
                <w:color w:val="000000"/>
                <w:lang w:val="en-US"/>
              </w:rPr>
              <w:t xml:space="preserve"> </w:t>
            </w:r>
            <w:r w:rsidR="00114AD6">
              <w:rPr>
                <w:rFonts w:eastAsia="Times New Roman"/>
                <w:color w:val="000000"/>
                <w:lang w:val="en-US"/>
              </w:rPr>
              <w:br/>
            </w:r>
          </w:p>
        </w:tc>
        <w:tc>
          <w:tcPr>
            <w:tcW w:w="613" w:type="pct"/>
            <w:gridSpan w:val="4"/>
            <w:tcBorders>
              <w:top w:val="nil"/>
              <w:left w:val="nil"/>
              <w:bottom w:val="nil"/>
              <w:right w:val="nil"/>
            </w:tcBorders>
            <w:shd w:val="clear" w:color="auto" w:fill="FFFFFF"/>
            <w:tcMar>
              <w:top w:w="15" w:type="dxa"/>
              <w:left w:w="30" w:type="dxa"/>
              <w:bottom w:w="15" w:type="dxa"/>
              <w:right w:w="15" w:type="dxa"/>
            </w:tcMar>
            <w:hideMark/>
          </w:tcPr>
          <w:p w14:paraId="3AB5A920" w14:textId="77777777" w:rsidR="00AF5F2A" w:rsidRPr="00AF5F2A" w:rsidRDefault="00AF5F2A" w:rsidP="003D2236">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6625F449" w14:textId="77777777" w:rsidR="00AF5F2A" w:rsidRPr="00AF5F2A" w:rsidRDefault="00AF5F2A" w:rsidP="003D2236">
            <w:pPr>
              <w:rPr>
                <w:rFonts w:eastAsia="Times New Roman"/>
                <w:sz w:val="20"/>
                <w:szCs w:val="20"/>
                <w:lang w:val="en-US"/>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59196F2E"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CB2FAC"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0F0ABE7"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FFB5A0"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BE7ACF0" w14:textId="77777777" w:rsidR="00AF5F2A" w:rsidRPr="008B715C"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1E27006"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6F03AF8"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9131D0E"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D4E6E36"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E6FC70"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C6F20F7" w14:textId="77777777" w:rsidR="00AF5F2A" w:rsidRPr="00AF5F2A" w:rsidRDefault="00AF5F2A" w:rsidP="008B715C">
            <w:pPr>
              <w:jc w:val="cente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507A1F"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069E1A9"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902E78A" w14:textId="77777777" w:rsidR="00AF5F2A" w:rsidRPr="00AF5F2A" w:rsidRDefault="00AF5F2A" w:rsidP="003D2236">
            <w:pPr>
              <w:rPr>
                <w:rFonts w:eastAsia="Times New Roman"/>
                <w:sz w:val="20"/>
                <w:szCs w:val="20"/>
                <w:lang w:val="en-US"/>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4F795620" w14:textId="77777777" w:rsidR="00AF5F2A" w:rsidRPr="00AF5F2A" w:rsidRDefault="00AF5F2A" w:rsidP="003D2236">
            <w:pPr>
              <w:rPr>
                <w:rFonts w:eastAsia="Times New Roman"/>
                <w:sz w:val="20"/>
                <w:szCs w:val="20"/>
                <w:lang w:val="en-US"/>
              </w:rPr>
            </w:pPr>
          </w:p>
        </w:tc>
      </w:tr>
      <w:tr w:rsidR="008B715C" w14:paraId="29419719" w14:textId="77777777" w:rsidTr="000F08E1">
        <w:tc>
          <w:tcPr>
            <w:tcW w:w="0" w:type="auto"/>
            <w:gridSpan w:val="18"/>
            <w:tcBorders>
              <w:top w:val="nil"/>
              <w:left w:val="nil"/>
              <w:bottom w:val="single" w:sz="4" w:space="0" w:color="auto"/>
              <w:right w:val="nil"/>
            </w:tcBorders>
            <w:shd w:val="clear" w:color="auto" w:fill="FFFFFF"/>
            <w:tcMar>
              <w:top w:w="15" w:type="dxa"/>
              <w:left w:w="30" w:type="dxa"/>
              <w:bottom w:w="15" w:type="dxa"/>
              <w:right w:w="15" w:type="dxa"/>
            </w:tcMar>
            <w:hideMark/>
          </w:tcPr>
          <w:p w14:paraId="32F36779" w14:textId="77777777" w:rsidR="00AF5F2A" w:rsidRDefault="00AF5F2A" w:rsidP="003D2236">
            <w:pPr>
              <w:rPr>
                <w:rFonts w:eastAsia="Times New Roman"/>
                <w:color w:val="000000"/>
              </w:rPr>
            </w:pPr>
            <w:r>
              <w:rPr>
                <w:rFonts w:eastAsia="Times New Roman"/>
                <w:color w:val="000000"/>
                <w:sz w:val="20"/>
                <w:szCs w:val="20"/>
              </w:rPr>
              <w:t>_________________________________________________</w:t>
            </w: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3ED56466" w14:textId="77777777" w:rsidR="00AF5F2A" w:rsidRDefault="00AF5F2A" w:rsidP="003D2236">
            <w:pPr>
              <w:rPr>
                <w:rFonts w:eastAsia="Times New Roman"/>
                <w:color w:val="000000"/>
              </w:rPr>
            </w:pP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1B7975EC" w14:textId="77777777" w:rsidR="00AF5F2A" w:rsidRDefault="00AF5F2A" w:rsidP="003D2236">
            <w:pPr>
              <w:rPr>
                <w:rFonts w:eastAsia="Times New Roman"/>
                <w:sz w:val="20"/>
                <w:szCs w:val="20"/>
              </w:rPr>
            </w:pPr>
          </w:p>
        </w:tc>
        <w:tc>
          <w:tcPr>
            <w:tcW w:w="1256" w:type="pct"/>
            <w:gridSpan w:val="11"/>
            <w:tcBorders>
              <w:top w:val="nil"/>
              <w:left w:val="nil"/>
              <w:bottom w:val="single" w:sz="4" w:space="0" w:color="auto"/>
              <w:right w:val="nil"/>
            </w:tcBorders>
            <w:shd w:val="clear" w:color="auto" w:fill="FFFFFF"/>
            <w:tcMar>
              <w:top w:w="15" w:type="dxa"/>
              <w:left w:w="30" w:type="dxa"/>
              <w:bottom w:w="15" w:type="dxa"/>
              <w:right w:w="15" w:type="dxa"/>
            </w:tcMar>
            <w:hideMark/>
          </w:tcPr>
          <w:p w14:paraId="1DADA28C" w14:textId="77777777" w:rsidR="00AF5F2A" w:rsidRPr="008B715C" w:rsidRDefault="00AF5F2A" w:rsidP="008B715C">
            <w:pPr>
              <w:jc w:val="center"/>
              <w:rPr>
                <w:color w:val="000000"/>
                <w:sz w:val="20"/>
                <w:szCs w:val="20"/>
              </w:rPr>
            </w:pPr>
            <w:r w:rsidRPr="008B715C">
              <w:rPr>
                <w:color w:val="000000"/>
                <w:sz w:val="20"/>
                <w:szCs w:val="20"/>
              </w:rPr>
              <w:t>____________________</w:t>
            </w:r>
          </w:p>
        </w:tc>
      </w:tr>
      <w:tr w:rsidR="00114AD6" w14:paraId="664BD130" w14:textId="77777777" w:rsidTr="000F08E1">
        <w:tc>
          <w:tcPr>
            <w:tcW w:w="0" w:type="auto"/>
            <w:gridSpan w:val="18"/>
            <w:tcBorders>
              <w:top w:val="single" w:sz="4" w:space="0" w:color="auto"/>
            </w:tcBorders>
            <w:shd w:val="clear" w:color="auto" w:fill="FFFFFF"/>
            <w:tcMar>
              <w:top w:w="15" w:type="dxa"/>
              <w:left w:w="30" w:type="dxa"/>
              <w:bottom w:w="15" w:type="dxa"/>
              <w:right w:w="15" w:type="dxa"/>
            </w:tcMar>
            <w:hideMark/>
          </w:tcPr>
          <w:p w14:paraId="544E6370" w14:textId="77777777" w:rsidR="00114AD6" w:rsidRPr="00AF5F2A" w:rsidRDefault="00114AD6" w:rsidP="003D2236">
            <w:pPr>
              <w:rPr>
                <w:color w:val="000000"/>
                <w:lang w:val="en-US"/>
              </w:rPr>
            </w:pPr>
            <w:r w:rsidRPr="00AF5F2A">
              <w:rPr>
                <w:rStyle w:val="a4"/>
                <w:color w:val="000000"/>
                <w:sz w:val="20"/>
                <w:szCs w:val="20"/>
                <w:lang w:val="en-US"/>
              </w:rPr>
              <w:lastRenderedPageBreak/>
              <w:t>(bank mutaxassisining F.I.Sh. va lavozimi)</w:t>
            </w:r>
          </w:p>
        </w:tc>
        <w:tc>
          <w:tcPr>
            <w:tcW w:w="0" w:type="auto"/>
            <w:tcBorders>
              <w:top w:val="single" w:sz="4" w:space="0" w:color="auto"/>
            </w:tcBorders>
            <w:shd w:val="clear" w:color="auto" w:fill="FFFFFF"/>
            <w:tcMar>
              <w:top w:w="15" w:type="dxa"/>
              <w:left w:w="30" w:type="dxa"/>
              <w:bottom w:w="15" w:type="dxa"/>
              <w:right w:w="15" w:type="dxa"/>
            </w:tcMar>
            <w:hideMark/>
          </w:tcPr>
          <w:p w14:paraId="5E4992DB" w14:textId="77777777" w:rsidR="00114AD6" w:rsidRPr="00AF5F2A" w:rsidRDefault="00114AD6" w:rsidP="003D2236">
            <w:pPr>
              <w:rPr>
                <w:color w:val="000000"/>
                <w:lang w:val="en-US"/>
              </w:rPr>
            </w:pPr>
          </w:p>
        </w:tc>
        <w:tc>
          <w:tcPr>
            <w:tcW w:w="0" w:type="auto"/>
            <w:tcBorders>
              <w:top w:val="single" w:sz="4" w:space="0" w:color="auto"/>
            </w:tcBorders>
            <w:shd w:val="clear" w:color="auto" w:fill="FFFFFF"/>
            <w:tcMar>
              <w:top w:w="15" w:type="dxa"/>
              <w:left w:w="30" w:type="dxa"/>
              <w:bottom w:w="15" w:type="dxa"/>
              <w:right w:w="15" w:type="dxa"/>
            </w:tcMar>
            <w:hideMark/>
          </w:tcPr>
          <w:p w14:paraId="4793CD3A" w14:textId="77777777" w:rsidR="00114AD6" w:rsidRPr="00AF5F2A" w:rsidRDefault="00114AD6" w:rsidP="003D2236">
            <w:pPr>
              <w:rPr>
                <w:rFonts w:eastAsia="Times New Roman"/>
                <w:sz w:val="20"/>
                <w:szCs w:val="20"/>
                <w:lang w:val="en-US"/>
              </w:rPr>
            </w:pPr>
          </w:p>
        </w:tc>
        <w:tc>
          <w:tcPr>
            <w:tcW w:w="1256" w:type="pct"/>
            <w:gridSpan w:val="11"/>
            <w:tcBorders>
              <w:top w:val="single" w:sz="4" w:space="0" w:color="auto"/>
            </w:tcBorders>
            <w:shd w:val="clear" w:color="auto" w:fill="FFFFFF"/>
            <w:tcMar>
              <w:top w:w="15" w:type="dxa"/>
              <w:left w:w="30" w:type="dxa"/>
              <w:bottom w:w="15" w:type="dxa"/>
              <w:right w:w="15" w:type="dxa"/>
            </w:tcMar>
            <w:hideMark/>
          </w:tcPr>
          <w:p w14:paraId="0C34F29B" w14:textId="77777777" w:rsidR="00114AD6" w:rsidRDefault="00114AD6" w:rsidP="003D2236">
            <w:pPr>
              <w:rPr>
                <w:rFonts w:eastAsia="Times New Roman"/>
                <w:sz w:val="20"/>
                <w:szCs w:val="20"/>
              </w:rPr>
            </w:pPr>
            <w:r w:rsidRPr="008B715C">
              <w:rPr>
                <w:rStyle w:val="a4"/>
                <w:rFonts w:eastAsia="Times New Roman"/>
                <w:color w:val="000000"/>
                <w:sz w:val="20"/>
                <w:szCs w:val="20"/>
              </w:rPr>
              <w:t>(toʻldirilgan sana)</w:t>
            </w:r>
            <w:r>
              <w:rPr>
                <w:rStyle w:val="a4"/>
                <w:rFonts w:eastAsia="Times New Roman"/>
                <w:color w:val="000000"/>
                <w:sz w:val="20"/>
                <w:szCs w:val="20"/>
              </w:rPr>
              <w:br/>
            </w:r>
          </w:p>
        </w:tc>
      </w:tr>
      <w:tr w:rsidR="008B715C" w14:paraId="69FDCC7A" w14:textId="77777777" w:rsidTr="000F08E1">
        <w:tc>
          <w:tcPr>
            <w:tcW w:w="0" w:type="auto"/>
            <w:tcBorders>
              <w:left w:val="nil"/>
              <w:bottom w:val="nil"/>
              <w:right w:val="nil"/>
            </w:tcBorders>
            <w:shd w:val="clear" w:color="auto" w:fill="FFFFFF"/>
            <w:tcMar>
              <w:top w:w="15" w:type="dxa"/>
              <w:left w:w="30" w:type="dxa"/>
              <w:bottom w:w="15" w:type="dxa"/>
              <w:right w:w="15" w:type="dxa"/>
            </w:tcMar>
            <w:hideMark/>
          </w:tcPr>
          <w:p w14:paraId="05A51713"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972F85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AACE8A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6675054"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4815653"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0D95D48"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DDC76A9"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DC113A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31AC00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446DE9C" w14:textId="77777777" w:rsidR="00AF5F2A" w:rsidRDefault="00AF5F2A" w:rsidP="003D223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4DD6D45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59E2836"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5F798871" w14:textId="77777777" w:rsidR="00AF5F2A" w:rsidRDefault="00AF5F2A" w:rsidP="003D2236">
            <w:pPr>
              <w:rPr>
                <w:rFonts w:eastAsia="Times New Roman"/>
                <w:sz w:val="20"/>
                <w:szCs w:val="20"/>
              </w:rPr>
            </w:pPr>
          </w:p>
        </w:tc>
        <w:tc>
          <w:tcPr>
            <w:tcW w:w="301" w:type="pct"/>
            <w:tcBorders>
              <w:left w:val="nil"/>
              <w:bottom w:val="nil"/>
              <w:right w:val="nil"/>
            </w:tcBorders>
            <w:shd w:val="clear" w:color="auto" w:fill="FFFFFF"/>
            <w:tcMar>
              <w:top w:w="15" w:type="dxa"/>
              <w:left w:w="30" w:type="dxa"/>
              <w:bottom w:w="15" w:type="dxa"/>
              <w:right w:w="15" w:type="dxa"/>
            </w:tcMar>
            <w:hideMark/>
          </w:tcPr>
          <w:p w14:paraId="5474354F"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092E04E0" w14:textId="77777777" w:rsidR="00AF5F2A" w:rsidRDefault="00AF5F2A" w:rsidP="003D2236">
            <w:pPr>
              <w:rPr>
                <w:rFonts w:eastAsia="Times New Roman"/>
                <w:sz w:val="20"/>
                <w:szCs w:val="20"/>
              </w:rPr>
            </w:pPr>
          </w:p>
        </w:tc>
        <w:tc>
          <w:tcPr>
            <w:tcW w:w="290" w:type="pct"/>
            <w:tcBorders>
              <w:left w:val="nil"/>
              <w:bottom w:val="nil"/>
              <w:right w:val="nil"/>
            </w:tcBorders>
            <w:shd w:val="clear" w:color="auto" w:fill="FFFFFF"/>
            <w:tcMar>
              <w:top w:w="15" w:type="dxa"/>
              <w:left w:w="30" w:type="dxa"/>
              <w:bottom w:w="15" w:type="dxa"/>
              <w:right w:w="15" w:type="dxa"/>
            </w:tcMar>
            <w:hideMark/>
          </w:tcPr>
          <w:p w14:paraId="457DAB7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126CC05"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86D979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F5E1391"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7216317" w14:textId="77777777" w:rsidR="00AF5F2A" w:rsidRPr="008B715C"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6E332C8"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5202329"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CF1A314"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D09FF2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38F0AB6"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19AA5C8" w14:textId="77777777" w:rsidR="00AF5F2A" w:rsidRDefault="00AF5F2A" w:rsidP="008B715C">
            <w:pPr>
              <w:jc w:val="cente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4D6D64D"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0E8307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69960E2" w14:textId="77777777" w:rsidR="00AF5F2A" w:rsidRDefault="00AF5F2A" w:rsidP="003D2236">
            <w:pPr>
              <w:rPr>
                <w:rFonts w:eastAsia="Times New Roman"/>
                <w:sz w:val="20"/>
                <w:szCs w:val="20"/>
              </w:rPr>
            </w:pPr>
          </w:p>
        </w:tc>
        <w:tc>
          <w:tcPr>
            <w:tcW w:w="234" w:type="pct"/>
            <w:tcBorders>
              <w:left w:val="nil"/>
              <w:bottom w:val="nil"/>
              <w:right w:val="nil"/>
            </w:tcBorders>
            <w:shd w:val="clear" w:color="auto" w:fill="FFFFFF"/>
            <w:tcMar>
              <w:top w:w="15" w:type="dxa"/>
              <w:left w:w="30" w:type="dxa"/>
              <w:bottom w:w="15" w:type="dxa"/>
              <w:right w:w="15" w:type="dxa"/>
            </w:tcMar>
            <w:hideMark/>
          </w:tcPr>
          <w:p w14:paraId="7526BBC1" w14:textId="77777777" w:rsidR="00AF5F2A" w:rsidRDefault="00AF5F2A" w:rsidP="003D2236">
            <w:pPr>
              <w:rPr>
                <w:rFonts w:eastAsia="Times New Roman"/>
                <w:sz w:val="20"/>
                <w:szCs w:val="20"/>
              </w:rPr>
            </w:pPr>
          </w:p>
        </w:tc>
      </w:tr>
      <w:tr w:rsidR="008B715C" w14:paraId="2F46D219" w14:textId="77777777" w:rsidTr="000F08E1">
        <w:tc>
          <w:tcPr>
            <w:tcW w:w="0" w:type="auto"/>
            <w:tcBorders>
              <w:top w:val="nil"/>
              <w:left w:val="nil"/>
              <w:bottom w:val="nil"/>
              <w:right w:val="nil"/>
            </w:tcBorders>
            <w:shd w:val="clear" w:color="auto" w:fill="FFFFFF"/>
            <w:tcMar>
              <w:top w:w="15" w:type="dxa"/>
              <w:left w:w="30" w:type="dxa"/>
              <w:bottom w:w="15" w:type="dxa"/>
              <w:right w:w="15" w:type="dxa"/>
            </w:tcMar>
            <w:hideMark/>
          </w:tcPr>
          <w:p w14:paraId="489A5DC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50C85F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C7D2DE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957AFF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40692E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3DE77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0E62B6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91CFB5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7E2430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E32D70F"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F71412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DE364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45D6622B" w14:textId="77777777" w:rsidR="00AF5F2A" w:rsidRDefault="00AF5F2A" w:rsidP="003D2236">
            <w:pPr>
              <w:rPr>
                <w:rFonts w:eastAsia="Times New Roman"/>
                <w:sz w:val="20"/>
                <w:szCs w:val="20"/>
              </w:rPr>
            </w:pPr>
          </w:p>
        </w:tc>
        <w:tc>
          <w:tcPr>
            <w:tcW w:w="301" w:type="pct"/>
            <w:tcBorders>
              <w:top w:val="nil"/>
              <w:left w:val="nil"/>
              <w:bottom w:val="nil"/>
              <w:right w:val="nil"/>
            </w:tcBorders>
            <w:shd w:val="clear" w:color="auto" w:fill="FFFFFF"/>
            <w:tcMar>
              <w:top w:w="15" w:type="dxa"/>
              <w:left w:w="30" w:type="dxa"/>
              <w:bottom w:w="15" w:type="dxa"/>
              <w:right w:w="15" w:type="dxa"/>
            </w:tcMar>
            <w:hideMark/>
          </w:tcPr>
          <w:p w14:paraId="4C80F3F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0A1D5874" w14:textId="77777777" w:rsidR="00AF5F2A" w:rsidRDefault="00AF5F2A" w:rsidP="003D2236">
            <w:pPr>
              <w:rPr>
                <w:rFonts w:eastAsia="Times New Roman"/>
                <w:sz w:val="20"/>
                <w:szCs w:val="20"/>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22D7135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00CAE3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185539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2E5BF1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2E0EEBB"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33752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322C86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86F638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449DD6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0C07F0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3D626FA"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9A2333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92B33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F346A3" w14:textId="77777777" w:rsidR="00AF5F2A" w:rsidRDefault="00AF5F2A" w:rsidP="003D2236">
            <w:pPr>
              <w:rPr>
                <w:rFonts w:eastAsia="Times New Roman"/>
                <w:sz w:val="20"/>
                <w:szCs w:val="20"/>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5BE9B162" w14:textId="77777777" w:rsidR="00AF5F2A" w:rsidRDefault="00AF5F2A" w:rsidP="003D2236">
            <w:pPr>
              <w:rPr>
                <w:rFonts w:eastAsia="Times New Roman"/>
                <w:sz w:val="20"/>
                <w:szCs w:val="20"/>
              </w:rPr>
            </w:pPr>
          </w:p>
        </w:tc>
      </w:tr>
    </w:tbl>
    <w:p w14:paraId="4AF6C639" w14:textId="77777777" w:rsidR="00AF5F2A" w:rsidRDefault="00AF5F2A" w:rsidP="00AF5F2A">
      <w:pPr>
        <w:shd w:val="clear" w:color="auto" w:fill="FFFFFF"/>
        <w:ind w:firstLine="851"/>
        <w:jc w:val="both"/>
        <w:rPr>
          <w:rFonts w:eastAsia="Times New Roman"/>
          <w:color w:val="339966"/>
          <w:sz w:val="20"/>
          <w:szCs w:val="20"/>
        </w:rPr>
      </w:pPr>
      <w:r>
        <w:rPr>
          <w:rFonts w:eastAsia="Times New Roman"/>
          <w:color w:val="339966"/>
          <w:sz w:val="20"/>
          <w:szCs w:val="20"/>
        </w:rPr>
        <w:t>* Mazkur varaqa omonat shartnomasi yoki omonat olish uchun buyurtmanoma oʻrnini bosmaydi, aksincha turli banklarning omonat shartlarini taqqoslashga va kerakli tanlovni amalga oshirishga yordam beradi.</w:t>
      </w:r>
    </w:p>
    <w:p w14:paraId="781F5AEF" w14:textId="77777777" w:rsidR="00AF6782" w:rsidRDefault="00AF6782"/>
    <w:sectPr w:rsidR="00AF6782"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0F08E1"/>
    <w:rsid w:val="00114AD6"/>
    <w:rsid w:val="00357CDB"/>
    <w:rsid w:val="004661B6"/>
    <w:rsid w:val="006C16AD"/>
    <w:rsid w:val="008B715C"/>
    <w:rsid w:val="00A37E77"/>
    <w:rsid w:val="00AA3776"/>
    <w:rsid w:val="00AF5F2A"/>
    <w:rsid w:val="00AF6782"/>
    <w:rsid w:val="00B74A41"/>
    <w:rsid w:val="00BA3E70"/>
    <w:rsid w:val="00BE3F89"/>
    <w:rsid w:val="00DB6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0CB3"/>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5789727)" TargetMode="External"/><Relationship Id="rId4" Type="http://schemas.openxmlformats.org/officeDocument/2006/relationships/hyperlink" Target="javascript:scrollText(-3804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Ихтиёр Алкаров</cp:lastModifiedBy>
  <cp:revision>4</cp:revision>
  <dcterms:created xsi:type="dcterms:W3CDTF">2026-02-20T09:10:00Z</dcterms:created>
  <dcterms:modified xsi:type="dcterms:W3CDTF">2026-05-15T08:01:00Z</dcterms:modified>
</cp:coreProperties>
</file>